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22A4" w:rsidRPr="00FF552E" w:rsidRDefault="00762AE7" w:rsidP="00FF552E">
      <w:pPr>
        <w:pStyle w:val="paragraph"/>
        <w:spacing w:before="0" w:beforeAutospacing="0" w:after="0" w:afterAutospacing="0"/>
        <w:jc w:val="both"/>
        <w:textAlignment w:val="baseline"/>
        <w:rPr>
          <w:rFonts w:ascii="Arial" w:hAnsi="Arial" w:cs="Arial"/>
          <w:color w:val="0F4761"/>
          <w:sz w:val="20"/>
          <w:szCs w:val="20"/>
          <w:lang w:val="es-MX"/>
        </w:rPr>
      </w:pPr>
      <w:r w:rsidRPr="00FF552E">
        <w:rPr>
          <w:rStyle w:val="normaltextrun"/>
          <w:rFonts w:ascii="Arial" w:hAnsi="Arial" w:cs="Arial"/>
          <w:color w:val="0F4761"/>
          <w:sz w:val="20"/>
          <w:szCs w:val="20"/>
          <w:lang w:val="es-ES"/>
        </w:rPr>
        <w:t>Subred Norte</w:t>
      </w:r>
    </w:p>
    <w:p w:rsidR="000222A4" w:rsidRPr="00FF552E" w:rsidRDefault="00711BA5" w:rsidP="00FF552E">
      <w:pPr>
        <w:pStyle w:val="paragraph"/>
        <w:spacing w:before="0" w:beforeAutospacing="0" w:after="0" w:afterAutospacing="0"/>
        <w:jc w:val="both"/>
        <w:textAlignment w:val="baseline"/>
        <w:rPr>
          <w:rStyle w:val="normaltextrun"/>
          <w:rFonts w:ascii="Arial" w:hAnsi="Arial" w:cs="Arial"/>
          <w:sz w:val="20"/>
          <w:szCs w:val="20"/>
          <w:lang w:val="es-ES"/>
        </w:rPr>
      </w:pPr>
      <w:r w:rsidRPr="00FF552E">
        <w:rPr>
          <w:rStyle w:val="normaltextrun"/>
          <w:rFonts w:ascii="Arial" w:hAnsi="Arial" w:cs="Arial"/>
          <w:sz w:val="20"/>
          <w:szCs w:val="20"/>
          <w:lang w:val="es-ES"/>
        </w:rPr>
        <w:t>P</w:t>
      </w:r>
      <w:r w:rsidR="00C84D9E" w:rsidRPr="00FF552E">
        <w:rPr>
          <w:rStyle w:val="normaltextrun"/>
          <w:rFonts w:ascii="Arial" w:hAnsi="Arial" w:cs="Arial"/>
          <w:sz w:val="20"/>
          <w:szCs w:val="20"/>
          <w:lang w:val="es-ES"/>
        </w:rPr>
        <w:t>eriodicidad: 01 al 30</w:t>
      </w:r>
      <w:r w:rsidR="009727FD" w:rsidRPr="00FF552E">
        <w:rPr>
          <w:rStyle w:val="normaltextrun"/>
          <w:rFonts w:ascii="Arial" w:hAnsi="Arial" w:cs="Arial"/>
          <w:sz w:val="20"/>
          <w:szCs w:val="20"/>
          <w:lang w:val="es-ES"/>
        </w:rPr>
        <w:t xml:space="preserve"> de </w:t>
      </w:r>
      <w:r w:rsidR="00C84D9E" w:rsidRPr="00FF552E">
        <w:rPr>
          <w:rStyle w:val="normaltextrun"/>
          <w:rFonts w:ascii="Arial" w:hAnsi="Arial" w:cs="Arial"/>
          <w:sz w:val="20"/>
          <w:szCs w:val="20"/>
          <w:lang w:val="es-ES"/>
        </w:rPr>
        <w:t>abril</w:t>
      </w:r>
      <w:r w:rsidR="000C00E7" w:rsidRPr="00FF552E">
        <w:rPr>
          <w:rStyle w:val="normaltextrun"/>
          <w:rFonts w:ascii="Arial" w:hAnsi="Arial" w:cs="Arial"/>
          <w:sz w:val="20"/>
          <w:szCs w:val="20"/>
          <w:lang w:val="es-ES"/>
        </w:rPr>
        <w:t xml:space="preserve"> de 2026</w:t>
      </w:r>
    </w:p>
    <w:p w:rsidR="000222A4" w:rsidRDefault="00762AE7" w:rsidP="00FF552E">
      <w:pPr>
        <w:pStyle w:val="paragraph"/>
        <w:spacing w:before="0" w:beforeAutospacing="0" w:after="0" w:afterAutospacing="0"/>
        <w:jc w:val="both"/>
        <w:textAlignment w:val="baseline"/>
        <w:rPr>
          <w:rStyle w:val="eop"/>
          <w:rFonts w:ascii="Arial" w:hAnsi="Arial" w:cs="Arial"/>
          <w:sz w:val="20"/>
          <w:szCs w:val="20"/>
          <w:lang w:val="es-ES"/>
        </w:rPr>
      </w:pPr>
      <w:r w:rsidRPr="00FF552E">
        <w:rPr>
          <w:rStyle w:val="normaltextrun"/>
          <w:rFonts w:ascii="Arial" w:hAnsi="Arial" w:cs="Arial"/>
          <w:sz w:val="20"/>
          <w:szCs w:val="20"/>
          <w:u w:val="single"/>
          <w:lang w:val="es-ES"/>
        </w:rPr>
        <w:t>Actividad 4. Gestión y análisis de la información geográfica</w:t>
      </w:r>
      <w:r w:rsidR="000222A4" w:rsidRPr="00FF552E">
        <w:rPr>
          <w:rStyle w:val="normaltextrun"/>
          <w:rFonts w:ascii="Arial" w:hAnsi="Arial" w:cs="Arial"/>
          <w:sz w:val="20"/>
          <w:szCs w:val="20"/>
          <w:u w:val="single"/>
          <w:lang w:val="es-ES"/>
        </w:rPr>
        <w:t>:</w:t>
      </w:r>
      <w:r w:rsidR="000222A4" w:rsidRPr="00FF552E">
        <w:rPr>
          <w:rStyle w:val="eop"/>
          <w:rFonts w:ascii="Arial" w:hAnsi="Arial" w:cs="Arial"/>
          <w:sz w:val="20"/>
          <w:szCs w:val="20"/>
          <w:lang w:val="es-ES"/>
        </w:rPr>
        <w:t> </w:t>
      </w:r>
    </w:p>
    <w:p w:rsidR="0035364A" w:rsidRDefault="0035364A" w:rsidP="00FF552E">
      <w:pPr>
        <w:pStyle w:val="paragraph"/>
        <w:spacing w:before="0" w:beforeAutospacing="0" w:after="0" w:afterAutospacing="0"/>
        <w:jc w:val="both"/>
        <w:textAlignment w:val="baseline"/>
        <w:rPr>
          <w:rStyle w:val="eop"/>
          <w:rFonts w:ascii="Arial" w:hAnsi="Arial" w:cs="Arial"/>
          <w:sz w:val="20"/>
          <w:szCs w:val="20"/>
          <w:lang w:val="es-ES"/>
        </w:rPr>
      </w:pPr>
    </w:p>
    <w:p w:rsidR="0035364A" w:rsidRPr="0035364A" w:rsidRDefault="00F94A87" w:rsidP="00FF552E">
      <w:pPr>
        <w:pStyle w:val="paragraph"/>
        <w:spacing w:before="0" w:beforeAutospacing="0" w:after="0" w:afterAutospacing="0"/>
        <w:jc w:val="both"/>
        <w:textAlignment w:val="baseline"/>
        <w:rPr>
          <w:rFonts w:ascii="Arial" w:hAnsi="Arial" w:cs="Arial"/>
          <w:b/>
          <w:sz w:val="20"/>
          <w:szCs w:val="20"/>
          <w:lang w:val="es-ES"/>
        </w:rPr>
      </w:pPr>
      <w:r>
        <w:rPr>
          <w:rStyle w:val="eop"/>
          <w:rFonts w:ascii="Arial" w:hAnsi="Arial" w:cs="Arial"/>
          <w:b/>
          <w:sz w:val="20"/>
          <w:szCs w:val="20"/>
          <w:lang w:val="es-ES"/>
        </w:rPr>
        <w:t>Cumple</w:t>
      </w:r>
      <w:bookmarkStart w:id="0" w:name="_GoBack"/>
      <w:bookmarkEnd w:id="0"/>
    </w:p>
    <w:p w:rsidR="00AD1668" w:rsidRPr="00FF552E" w:rsidRDefault="00AD1668" w:rsidP="00FF552E">
      <w:pPr>
        <w:pStyle w:val="Textocomentario"/>
        <w:spacing w:after="0"/>
        <w:rPr>
          <w:rStyle w:val="normaltextrun"/>
          <w:rFonts w:eastAsia="Times New Roman" w:cs="Arial"/>
          <w:b/>
          <w:kern w:val="0"/>
          <w:lang w:val="es-ES"/>
          <w14:ligatures w14:val="none"/>
        </w:rPr>
      </w:pPr>
    </w:p>
    <w:p w:rsidR="00AD1668" w:rsidRPr="00FF552E" w:rsidRDefault="00AD1668" w:rsidP="00FF552E">
      <w:pPr>
        <w:pStyle w:val="Textocomentario"/>
        <w:spacing w:after="0"/>
        <w:rPr>
          <w:rStyle w:val="normaltextrun"/>
          <w:rFonts w:eastAsia="Times New Roman" w:cs="Arial"/>
          <w:kern w:val="0"/>
          <w:lang w:val="es-MX"/>
          <w14:ligatures w14:val="none"/>
        </w:rPr>
      </w:pPr>
      <w:r w:rsidRPr="00FF552E">
        <w:rPr>
          <w:rStyle w:val="normaltextrun"/>
          <w:rFonts w:eastAsia="Times New Roman" w:cs="Arial"/>
          <w:kern w:val="0"/>
          <w:lang w:val="es-MX"/>
          <w14:ligatures w14:val="none"/>
        </w:rPr>
        <w:t>En la revisión de los entregables que radicó el componen</w:t>
      </w:r>
      <w:r w:rsidR="00851AD3" w:rsidRPr="00FF552E">
        <w:rPr>
          <w:rStyle w:val="normaltextrun"/>
          <w:rFonts w:eastAsia="Times New Roman" w:cs="Arial"/>
          <w:kern w:val="0"/>
          <w:lang w:val="es-MX"/>
          <w14:ligatures w14:val="none"/>
        </w:rPr>
        <w:t xml:space="preserve">te espacial para el mes de </w:t>
      </w:r>
      <w:r w:rsidR="00C84D9E" w:rsidRPr="00FF552E">
        <w:rPr>
          <w:rStyle w:val="normaltextrun"/>
          <w:rFonts w:eastAsia="Times New Roman" w:cs="Arial"/>
          <w:kern w:val="0"/>
          <w:lang w:val="es-MX"/>
          <w14:ligatures w14:val="none"/>
        </w:rPr>
        <w:t>abril</w:t>
      </w:r>
      <w:r w:rsidRPr="00FF552E">
        <w:rPr>
          <w:rStyle w:val="normaltextrun"/>
          <w:rFonts w:eastAsia="Times New Roman" w:cs="Arial"/>
          <w:kern w:val="0"/>
          <w:lang w:val="es-MX"/>
          <w14:ligatures w14:val="none"/>
        </w:rPr>
        <w:t xml:space="preserve"> de 2026 se encuentra lo siguiente.</w:t>
      </w:r>
    </w:p>
    <w:p w:rsidR="00AD1668" w:rsidRPr="00FF552E" w:rsidRDefault="00AD1668" w:rsidP="00FF552E">
      <w:pPr>
        <w:pStyle w:val="Textocomentario"/>
        <w:spacing w:after="0"/>
        <w:rPr>
          <w:rStyle w:val="normaltextrun"/>
          <w:rFonts w:eastAsia="Times New Roman" w:cs="Arial"/>
          <w:kern w:val="0"/>
          <w:lang w:val="es-MX"/>
          <w14:ligatures w14:val="none"/>
        </w:rPr>
      </w:pPr>
    </w:p>
    <w:p w:rsidR="00AD1668" w:rsidRPr="00FF552E" w:rsidRDefault="00AD1668" w:rsidP="00FF552E">
      <w:pPr>
        <w:pStyle w:val="Textocomentario"/>
        <w:spacing w:after="0"/>
        <w:rPr>
          <w:rStyle w:val="normaltextrun"/>
          <w:rFonts w:eastAsia="Times New Roman" w:cs="Arial"/>
          <w:b/>
          <w:kern w:val="0"/>
          <w:lang w:val="es-ES"/>
          <w14:ligatures w14:val="none"/>
        </w:rPr>
      </w:pPr>
      <w:proofErr w:type="spellStart"/>
      <w:r w:rsidRPr="00FF552E">
        <w:rPr>
          <w:rStyle w:val="normaltextrun"/>
          <w:rFonts w:eastAsia="Times New Roman" w:cs="Arial"/>
          <w:b/>
          <w:kern w:val="0"/>
          <w:lang w:val="es-ES"/>
          <w14:ligatures w14:val="none"/>
        </w:rPr>
        <w:t>Subactividad</w:t>
      </w:r>
      <w:proofErr w:type="spellEnd"/>
      <w:r w:rsidRPr="00FF552E">
        <w:rPr>
          <w:rStyle w:val="normaltextrun"/>
          <w:rFonts w:eastAsia="Times New Roman" w:cs="Arial"/>
          <w:b/>
          <w:kern w:val="0"/>
          <w:lang w:val="es-ES"/>
          <w14:ligatures w14:val="none"/>
        </w:rPr>
        <w:t xml:space="preserve"> 1: </w:t>
      </w:r>
      <w:proofErr w:type="spellStart"/>
      <w:r w:rsidRPr="00FF552E">
        <w:rPr>
          <w:rStyle w:val="normaltextrun"/>
          <w:rFonts w:eastAsia="Times New Roman" w:cs="Arial"/>
          <w:b/>
          <w:kern w:val="0"/>
          <w:lang w:val="es-ES"/>
          <w14:ligatures w14:val="none"/>
        </w:rPr>
        <w:t>Geocodificación</w:t>
      </w:r>
      <w:proofErr w:type="spellEnd"/>
      <w:r w:rsidRPr="00FF552E">
        <w:rPr>
          <w:rStyle w:val="normaltextrun"/>
          <w:rFonts w:eastAsia="Times New Roman" w:cs="Arial"/>
          <w:b/>
          <w:kern w:val="0"/>
          <w:lang w:val="es-ES"/>
          <w14:ligatures w14:val="none"/>
        </w:rPr>
        <w:t>, georreferenciación y consolidación de información geográfica para el análisis en salud pública local.</w:t>
      </w:r>
    </w:p>
    <w:p w:rsidR="005A4BFF" w:rsidRPr="00FF552E" w:rsidRDefault="00AD1668" w:rsidP="00FF552E">
      <w:pPr>
        <w:pStyle w:val="Textocomentario"/>
        <w:spacing w:after="0"/>
        <w:rPr>
          <w:rFonts w:cs="Arial"/>
        </w:rPr>
      </w:pPr>
      <w:r w:rsidRPr="00FF552E">
        <w:rPr>
          <w:rStyle w:val="normaltextrun"/>
          <w:rFonts w:eastAsia="Times New Roman" w:cs="Arial"/>
          <w:kern w:val="0"/>
          <w:lang w:val="es-MX"/>
          <w14:ligatures w14:val="none"/>
        </w:rPr>
        <w:t xml:space="preserve">Soporte relacionado con el apadrinamiento al entorno de </w:t>
      </w:r>
      <w:r w:rsidR="00851AD3" w:rsidRPr="00FF552E">
        <w:rPr>
          <w:rStyle w:val="normaltextrun"/>
          <w:rFonts w:eastAsia="Times New Roman" w:cs="Arial"/>
          <w:kern w:val="0"/>
          <w:lang w:val="es-MX"/>
          <w14:ligatures w14:val="none"/>
        </w:rPr>
        <w:t>Entorno Mas Bienestar Laboral</w:t>
      </w:r>
      <w:r w:rsidRPr="00FF552E">
        <w:rPr>
          <w:rStyle w:val="normaltextrun"/>
          <w:rFonts w:eastAsia="Times New Roman" w:cs="Arial"/>
          <w:kern w:val="0"/>
          <w:lang w:val="es-MX"/>
          <w14:ligatures w14:val="none"/>
        </w:rPr>
        <w:t xml:space="preserve"> evidenciado por </w:t>
      </w:r>
      <w:r w:rsidR="00C84D9E" w:rsidRPr="00FF552E">
        <w:rPr>
          <w:rStyle w:val="normaltextrun"/>
          <w:rFonts w:eastAsia="Times New Roman" w:cs="Arial"/>
          <w:kern w:val="0"/>
          <w:lang w:val="es-MX"/>
          <w14:ligatures w14:val="none"/>
        </w:rPr>
        <w:t xml:space="preserve">la gestión por correo electrónico del </w:t>
      </w:r>
      <w:proofErr w:type="spellStart"/>
      <w:r w:rsidR="00C84D9E" w:rsidRPr="00FF552E">
        <w:rPr>
          <w:rStyle w:val="normaltextrun"/>
          <w:rFonts w:eastAsia="Times New Roman" w:cs="Arial"/>
          <w:kern w:val="0"/>
          <w:lang w:val="es-MX"/>
          <w14:ligatures w14:val="none"/>
        </w:rPr>
        <w:t>geoprocesamiento</w:t>
      </w:r>
      <w:proofErr w:type="spellEnd"/>
      <w:r w:rsidR="00C84D9E" w:rsidRPr="00FF552E">
        <w:rPr>
          <w:rStyle w:val="normaltextrun"/>
          <w:rFonts w:eastAsia="Times New Roman" w:cs="Arial"/>
          <w:kern w:val="0"/>
          <w:lang w:val="es-MX"/>
          <w14:ligatures w14:val="none"/>
        </w:rPr>
        <w:t xml:space="preserve"> de una base de la acción de bienestar 81, caracterización de las condiciones de salud y trabajo de los niños, niñas y adolescentes identificados en trabajo infantil con corte enero – marzo 2026</w:t>
      </w:r>
      <w:r w:rsidR="00851AD3" w:rsidRPr="00FF552E">
        <w:rPr>
          <w:rStyle w:val="normaltextrun"/>
          <w:rFonts w:eastAsia="Times New Roman" w:cs="Arial"/>
          <w:kern w:val="0"/>
          <w:lang w:val="es-MX"/>
          <w14:ligatures w14:val="none"/>
        </w:rPr>
        <w:t>.</w:t>
      </w:r>
      <w:r w:rsidR="005A4BFF" w:rsidRPr="00FF552E">
        <w:rPr>
          <w:rFonts w:cs="Arial"/>
        </w:rPr>
        <w:t xml:space="preserve"> </w:t>
      </w:r>
    </w:p>
    <w:p w:rsidR="00082791" w:rsidRPr="00FF552E" w:rsidRDefault="00082791" w:rsidP="00FF552E">
      <w:pPr>
        <w:pStyle w:val="Textocomentario"/>
        <w:spacing w:after="0"/>
        <w:rPr>
          <w:rStyle w:val="normaltextrun"/>
          <w:rFonts w:eastAsia="Times New Roman" w:cs="Arial"/>
          <w:kern w:val="0"/>
          <w:lang w:val="es-MX"/>
          <w14:ligatures w14:val="none"/>
        </w:rPr>
      </w:pPr>
    </w:p>
    <w:p w:rsidR="00AD1668" w:rsidRPr="00FF552E" w:rsidRDefault="00AD1668" w:rsidP="00FF552E">
      <w:pPr>
        <w:pStyle w:val="Textocomentario"/>
        <w:spacing w:after="0"/>
        <w:rPr>
          <w:rStyle w:val="normaltextrun"/>
          <w:rFonts w:eastAsia="Times New Roman" w:cs="Arial"/>
          <w:kern w:val="0"/>
          <w:lang w:val="es-MX"/>
          <w14:ligatures w14:val="none"/>
        </w:rPr>
      </w:pPr>
      <w:r w:rsidRPr="00FF552E">
        <w:rPr>
          <w:rStyle w:val="normaltextrun"/>
          <w:rFonts w:eastAsia="Times New Roman" w:cs="Arial"/>
          <w:kern w:val="0"/>
          <w:lang w:val="es-MX"/>
          <w14:ligatures w14:val="none"/>
        </w:rPr>
        <w:t xml:space="preserve">Se evidencia soportes de validación y organización </w:t>
      </w:r>
      <w:r w:rsidR="00611F5C" w:rsidRPr="00FF552E">
        <w:rPr>
          <w:rStyle w:val="normaltextrun"/>
          <w:rFonts w:eastAsia="Times New Roman" w:cs="Arial"/>
          <w:kern w:val="0"/>
          <w:lang w:val="es-MX"/>
          <w14:ligatures w14:val="none"/>
        </w:rPr>
        <w:t>de información geográfica de</w:t>
      </w:r>
      <w:r w:rsidRPr="00FF552E">
        <w:rPr>
          <w:rStyle w:val="normaltextrun"/>
          <w:rFonts w:eastAsia="Times New Roman" w:cs="Arial"/>
          <w:kern w:val="0"/>
          <w:lang w:val="es-MX"/>
          <w14:ligatures w14:val="none"/>
        </w:rPr>
        <w:t xml:space="preserve"> base</w:t>
      </w:r>
      <w:r w:rsidR="00611F5C" w:rsidRPr="00FF552E">
        <w:rPr>
          <w:rStyle w:val="normaltextrun"/>
          <w:rFonts w:eastAsia="Times New Roman" w:cs="Arial"/>
          <w:kern w:val="0"/>
          <w:lang w:val="es-MX"/>
          <w14:ligatures w14:val="none"/>
        </w:rPr>
        <w:t xml:space="preserve">s de </w:t>
      </w:r>
      <w:proofErr w:type="spellStart"/>
      <w:r w:rsidR="005A4BFF" w:rsidRPr="00FF552E">
        <w:rPr>
          <w:rFonts w:cs="Arial"/>
        </w:rPr>
        <w:t>Coosalud</w:t>
      </w:r>
      <w:proofErr w:type="spellEnd"/>
      <w:r w:rsidR="005A4BFF" w:rsidRPr="00FF552E">
        <w:rPr>
          <w:rFonts w:cs="Arial"/>
        </w:rPr>
        <w:t xml:space="preserve"> con corte al mes de abril, NNA de Entorno Laboral</w:t>
      </w:r>
      <w:r w:rsidR="00611F5C" w:rsidRPr="00FF552E">
        <w:rPr>
          <w:rStyle w:val="normaltextrun"/>
          <w:rFonts w:eastAsia="Times New Roman" w:cs="Arial"/>
          <w:kern w:val="0"/>
          <w:lang w:val="es-MX"/>
          <w14:ligatures w14:val="none"/>
        </w:rPr>
        <w:t>,</w:t>
      </w:r>
      <w:r w:rsidRPr="00FF552E">
        <w:rPr>
          <w:rStyle w:val="normaltextrun"/>
          <w:rFonts w:eastAsia="Times New Roman" w:cs="Arial"/>
          <w:kern w:val="0"/>
          <w:lang w:val="es-MX"/>
          <w14:ligatures w14:val="none"/>
        </w:rPr>
        <w:t xml:space="preserve"> la estructura en que se organizaron las variables espaciales es acorde a la solicitada, por otro lado, al revisar el formato de reporte de hallazgos se evidencia el desarrollo del mismo bajo los parámetros indicados desde nivel central.</w:t>
      </w:r>
    </w:p>
    <w:p w:rsidR="00AD1668" w:rsidRPr="00FF552E" w:rsidRDefault="00AD1668" w:rsidP="00FF552E">
      <w:pPr>
        <w:pStyle w:val="Textocomentario"/>
        <w:spacing w:after="0"/>
        <w:rPr>
          <w:rStyle w:val="normaltextrun"/>
          <w:rFonts w:eastAsia="Times New Roman" w:cs="Arial"/>
          <w:kern w:val="0"/>
          <w:lang w:val="es-MX"/>
          <w14:ligatures w14:val="none"/>
        </w:rPr>
      </w:pPr>
      <w:r w:rsidRPr="00FF552E">
        <w:rPr>
          <w:rStyle w:val="normaltextrun"/>
          <w:rFonts w:eastAsia="Times New Roman" w:cs="Arial"/>
          <w:kern w:val="0"/>
          <w:lang w:val="es-MX"/>
          <w14:ligatures w14:val="none"/>
        </w:rPr>
        <w:t xml:space="preserve">Se observa el formato de capas y mapas construido en base </w:t>
      </w:r>
      <w:r w:rsidR="005A4BFF" w:rsidRPr="00FF552E">
        <w:rPr>
          <w:rStyle w:val="normaltextrun"/>
          <w:rFonts w:eastAsia="Times New Roman" w:cs="Arial"/>
          <w:kern w:val="0"/>
          <w:lang w:val="es-MX"/>
          <w14:ligatures w14:val="none"/>
        </w:rPr>
        <w:t>a los productos cartográficos desarrollados</w:t>
      </w:r>
      <w:r w:rsidR="00912EF6" w:rsidRPr="00FF552E">
        <w:rPr>
          <w:rStyle w:val="normaltextrun"/>
          <w:rFonts w:eastAsia="Times New Roman" w:cs="Arial"/>
          <w:kern w:val="0"/>
          <w:lang w:val="es-MX"/>
          <w14:ligatures w14:val="none"/>
        </w:rPr>
        <w:t xml:space="preserve"> durante el mes de </w:t>
      </w:r>
      <w:r w:rsidR="005A4BFF" w:rsidRPr="00FF552E">
        <w:rPr>
          <w:rStyle w:val="normaltextrun"/>
          <w:rFonts w:eastAsia="Times New Roman" w:cs="Arial"/>
          <w:kern w:val="0"/>
          <w:lang w:val="es-MX"/>
          <w14:ligatures w14:val="none"/>
        </w:rPr>
        <w:t>abril 2026</w:t>
      </w:r>
      <w:r w:rsidRPr="00FF552E">
        <w:rPr>
          <w:rStyle w:val="normaltextrun"/>
          <w:rFonts w:eastAsia="Times New Roman" w:cs="Arial"/>
          <w:kern w:val="0"/>
          <w:lang w:val="es-MX"/>
          <w14:ligatures w14:val="none"/>
        </w:rPr>
        <w:t>.</w:t>
      </w:r>
    </w:p>
    <w:p w:rsidR="00E41356" w:rsidRPr="00FF552E" w:rsidRDefault="00912EF6" w:rsidP="00FF552E">
      <w:pPr>
        <w:pStyle w:val="Textocomentario"/>
        <w:spacing w:after="0"/>
        <w:rPr>
          <w:rStyle w:val="normaltextrun"/>
          <w:rFonts w:eastAsia="Times New Roman" w:cs="Arial"/>
          <w:kern w:val="0"/>
          <w:lang w:val="es-MX"/>
          <w14:ligatures w14:val="none"/>
        </w:rPr>
      </w:pPr>
      <w:r w:rsidRPr="00FF552E">
        <w:rPr>
          <w:rStyle w:val="normaltextrun"/>
          <w:rFonts w:eastAsia="Times New Roman" w:cs="Arial"/>
          <w:kern w:val="0"/>
          <w:lang w:val="es-MX"/>
          <w14:ligatures w14:val="none"/>
        </w:rPr>
        <w:t xml:space="preserve">Se verifica la elaboración de cartografías dirigidas a </w:t>
      </w:r>
      <w:r w:rsidR="005A4BFF" w:rsidRPr="00FF552E">
        <w:rPr>
          <w:rStyle w:val="normaltextrun"/>
          <w:rFonts w:eastAsia="Times New Roman" w:cs="Arial"/>
          <w:kern w:val="0"/>
          <w:lang w:val="es-MX"/>
          <w14:ligatures w14:val="none"/>
        </w:rPr>
        <w:t>Plan Ampliado de Inmunización -PAI</w:t>
      </w:r>
      <w:r w:rsidR="00426CB1" w:rsidRPr="00FF552E">
        <w:rPr>
          <w:rStyle w:val="normaltextrun"/>
          <w:rFonts w:eastAsia="Times New Roman" w:cs="Arial"/>
          <w:kern w:val="0"/>
          <w:lang w:val="es-MX"/>
          <w14:ligatures w14:val="none"/>
        </w:rPr>
        <w:t>.</w:t>
      </w:r>
    </w:p>
    <w:p w:rsidR="00912EF6" w:rsidRPr="00FF552E" w:rsidRDefault="00912EF6" w:rsidP="00FF552E">
      <w:pPr>
        <w:pStyle w:val="Textocomentario"/>
        <w:spacing w:after="0"/>
        <w:rPr>
          <w:rStyle w:val="normaltextrun"/>
          <w:rFonts w:eastAsia="Times New Roman" w:cs="Arial"/>
          <w:kern w:val="0"/>
          <w:lang w:val="es-MX"/>
          <w14:ligatures w14:val="none"/>
        </w:rPr>
      </w:pPr>
    </w:p>
    <w:p w:rsidR="00611F5C" w:rsidRPr="00FF552E" w:rsidRDefault="00611F5C" w:rsidP="00FF552E">
      <w:pPr>
        <w:pStyle w:val="Textocomentario"/>
        <w:spacing w:after="0"/>
        <w:rPr>
          <w:rStyle w:val="normaltextrun"/>
          <w:rFonts w:eastAsia="Times New Roman" w:cs="Arial"/>
          <w:kern w:val="0"/>
          <w:lang w:val="es-MX"/>
          <w14:ligatures w14:val="none"/>
        </w:rPr>
      </w:pPr>
    </w:p>
    <w:p w:rsidR="00912EF6" w:rsidRPr="00FF552E" w:rsidRDefault="00912EF6" w:rsidP="00FF552E">
      <w:pPr>
        <w:pStyle w:val="Textocomentario"/>
        <w:rPr>
          <w:rStyle w:val="normaltextrun"/>
          <w:rFonts w:eastAsia="Times New Roman" w:cs="Arial"/>
          <w:b/>
          <w:kern w:val="0"/>
          <w:lang w:val="es-ES"/>
          <w14:ligatures w14:val="none"/>
        </w:rPr>
      </w:pPr>
      <w:r w:rsidRPr="00FF552E">
        <w:rPr>
          <w:rStyle w:val="normaltextrun"/>
          <w:rFonts w:eastAsia="Times New Roman" w:cs="Arial"/>
          <w:b/>
          <w:kern w:val="0"/>
          <w:lang w:val="es-ES"/>
          <w14:ligatures w14:val="none"/>
        </w:rPr>
        <w:t xml:space="preserve">Subactividad 2: </w:t>
      </w:r>
      <w:r w:rsidRPr="00FF552E">
        <w:rPr>
          <w:rFonts w:cs="Arial"/>
          <w:b/>
          <w:bCs/>
        </w:rPr>
        <w:t>Mesas para generación de análisis geoespacial y la construcción de información geográfica de la subred.</w:t>
      </w:r>
    </w:p>
    <w:p w:rsidR="00912EF6" w:rsidRPr="00FF552E" w:rsidRDefault="00912EF6" w:rsidP="00FF552E">
      <w:pPr>
        <w:pStyle w:val="Textocomentario"/>
        <w:rPr>
          <w:rStyle w:val="normaltextrun"/>
          <w:rFonts w:eastAsia="Times New Roman" w:cs="Arial"/>
          <w:kern w:val="0"/>
          <w:lang w:val="es-MX"/>
          <w14:ligatures w14:val="none"/>
        </w:rPr>
      </w:pPr>
      <w:r w:rsidRPr="00FF552E">
        <w:rPr>
          <w:rStyle w:val="normaltextrun"/>
          <w:rFonts w:eastAsia="Times New Roman" w:cs="Arial"/>
          <w:kern w:val="0"/>
          <w:lang w:val="es-MX"/>
          <w14:ligatures w14:val="none"/>
        </w:rPr>
        <w:t>Se evidencia en</w:t>
      </w:r>
      <w:r w:rsidR="007F5563" w:rsidRPr="00FF552E">
        <w:rPr>
          <w:rStyle w:val="normaltextrun"/>
          <w:rFonts w:eastAsia="Times New Roman" w:cs="Arial"/>
          <w:kern w:val="0"/>
          <w:lang w:val="es-MX"/>
          <w14:ligatures w14:val="none"/>
        </w:rPr>
        <w:t xml:space="preserve"> los soportes del mes de abril</w:t>
      </w:r>
      <w:r w:rsidRPr="00FF552E">
        <w:rPr>
          <w:rStyle w:val="normaltextrun"/>
          <w:rFonts w:eastAsia="Times New Roman" w:cs="Arial"/>
          <w:kern w:val="0"/>
          <w:lang w:val="es-MX"/>
          <w14:ligatures w14:val="none"/>
        </w:rPr>
        <w:t>, la realización de la mesa para generación de análisis geoespacial y la construcción de información geográfica de la subred por medio del acta, su debida citación por medio de correo electrónico y la presentación con la que se desarrolló la misma. Además, se evidencia el avance en el documento de relatoría que se solicita por lineamiento y que resulta del desarrollo de las mesas.</w:t>
      </w:r>
    </w:p>
    <w:p w:rsidR="007F5563" w:rsidRPr="00FF552E" w:rsidRDefault="007F5563" w:rsidP="00FF552E">
      <w:pPr>
        <w:pStyle w:val="Textocomentario"/>
        <w:rPr>
          <w:rStyle w:val="normaltextrun"/>
          <w:rFonts w:eastAsia="Times New Roman" w:cs="Arial"/>
          <w:kern w:val="0"/>
          <w:lang w:val="es-MX"/>
          <w14:ligatures w14:val="none"/>
        </w:rPr>
      </w:pPr>
      <w:r w:rsidRPr="00FF552E">
        <w:rPr>
          <w:rStyle w:val="normaltextrun"/>
          <w:rFonts w:eastAsia="Times New Roman" w:cs="Arial"/>
          <w:kern w:val="0"/>
          <w:lang w:val="es-MX"/>
          <w14:ligatures w14:val="none"/>
        </w:rPr>
        <w:t xml:space="preserve">Tratar de fortalecer lo tratado en la mesa para nutrir ejercicios de la construcción del ASIS y la actividad de análisis </w:t>
      </w:r>
      <w:proofErr w:type="spellStart"/>
      <w:r w:rsidRPr="00FF552E">
        <w:rPr>
          <w:rStyle w:val="normaltextrun"/>
          <w:rFonts w:eastAsia="Times New Roman" w:cs="Arial"/>
          <w:kern w:val="0"/>
          <w:lang w:val="es-MX"/>
          <w14:ligatures w14:val="none"/>
        </w:rPr>
        <w:t>multitemporal</w:t>
      </w:r>
      <w:proofErr w:type="spellEnd"/>
      <w:r w:rsidRPr="00FF552E">
        <w:rPr>
          <w:rStyle w:val="normaltextrun"/>
          <w:rFonts w:eastAsia="Times New Roman" w:cs="Arial"/>
          <w:kern w:val="0"/>
          <w:lang w:val="es-MX"/>
          <w14:ligatures w14:val="none"/>
        </w:rPr>
        <w:t>…. “</w:t>
      </w:r>
      <w:r w:rsidRPr="00FF552E">
        <w:rPr>
          <w:rStyle w:val="normaltextrun"/>
          <w:rFonts w:eastAsia="Times New Roman" w:cs="Arial"/>
          <w:i/>
          <w:kern w:val="0"/>
          <w:lang w:val="es-MX"/>
          <w14:ligatures w14:val="none"/>
        </w:rPr>
        <w:t xml:space="preserve">Debido al proceso de recorridos territoriales en el proceso de </w:t>
      </w:r>
      <w:proofErr w:type="spellStart"/>
      <w:r w:rsidRPr="00FF552E">
        <w:rPr>
          <w:rStyle w:val="normaltextrun"/>
          <w:rFonts w:eastAsia="Times New Roman" w:cs="Arial"/>
          <w:i/>
          <w:kern w:val="0"/>
          <w:lang w:val="es-MX"/>
          <w14:ligatures w14:val="none"/>
        </w:rPr>
        <w:t>ACCVSyE</w:t>
      </w:r>
      <w:proofErr w:type="spellEnd"/>
      <w:r w:rsidRPr="00FF552E">
        <w:rPr>
          <w:rStyle w:val="normaltextrun"/>
          <w:rFonts w:eastAsia="Times New Roman" w:cs="Arial"/>
          <w:i/>
          <w:kern w:val="0"/>
          <w:lang w:val="es-MX"/>
          <w14:ligatures w14:val="none"/>
        </w:rPr>
        <w:t xml:space="preserve">, el geógrafo de EMBH especifica el proceso de reconocimiento territorial que se realiza desde sus equipos, mediante los “Mapas de apropiación territorial” el cual consiste en la identificación de la situación sociodemográfica que presenta el Sector Catastral en cuestión. Se dispone de una matriz que consolida la información recopilada en terreno a escala de predio. Debido al proceso tan nutritivo para ambos procesos geográficos, se consolida el vínculo para futuros requerimientos de esta información, ya que puede fortalecer el análisis geoespacial desarrollado por </w:t>
      </w:r>
      <w:proofErr w:type="spellStart"/>
      <w:r w:rsidRPr="00FF552E">
        <w:rPr>
          <w:rStyle w:val="normaltextrun"/>
          <w:rFonts w:eastAsia="Times New Roman" w:cs="Arial"/>
          <w:i/>
          <w:kern w:val="0"/>
          <w:lang w:val="es-MX"/>
          <w14:ligatures w14:val="none"/>
        </w:rPr>
        <w:t>ACCVSyE</w:t>
      </w:r>
      <w:proofErr w:type="spellEnd"/>
      <w:r w:rsidRPr="00FF552E">
        <w:rPr>
          <w:rStyle w:val="normaltextrun"/>
          <w:rFonts w:eastAsia="Times New Roman" w:cs="Arial"/>
          <w:i/>
          <w:kern w:val="0"/>
          <w:lang w:val="es-MX"/>
          <w14:ligatures w14:val="none"/>
        </w:rPr>
        <w:t>.</w:t>
      </w:r>
      <w:r w:rsidRPr="00FF552E">
        <w:rPr>
          <w:rStyle w:val="normaltextrun"/>
          <w:rFonts w:eastAsia="Times New Roman" w:cs="Arial"/>
          <w:kern w:val="0"/>
          <w:lang w:val="es-MX"/>
          <w14:ligatures w14:val="none"/>
        </w:rPr>
        <w:t>”</w:t>
      </w:r>
    </w:p>
    <w:p w:rsidR="00912EF6" w:rsidRPr="00FF552E" w:rsidRDefault="00912EF6" w:rsidP="00FF552E">
      <w:pPr>
        <w:pStyle w:val="Textocomentario"/>
        <w:spacing w:after="0"/>
        <w:rPr>
          <w:rStyle w:val="normaltextrun"/>
          <w:rFonts w:eastAsia="Times New Roman" w:cs="Arial"/>
          <w:kern w:val="0"/>
          <w:lang w:val="es-MX"/>
          <w14:ligatures w14:val="none"/>
        </w:rPr>
      </w:pPr>
    </w:p>
    <w:p w:rsidR="00F778B2" w:rsidRPr="001C42BC" w:rsidRDefault="00AD1668" w:rsidP="001C42BC">
      <w:pPr>
        <w:pStyle w:val="Textocomentario"/>
        <w:rPr>
          <w:rFonts w:eastAsia="Times New Roman"/>
          <w:kern w:val="0"/>
          <w:lang w:val="es-ES"/>
          <w14:ligatures w14:val="none"/>
        </w:rPr>
      </w:pPr>
      <w:r w:rsidRPr="001C42BC">
        <w:rPr>
          <w:rStyle w:val="normaltextrun"/>
          <w:rFonts w:eastAsia="Times New Roman" w:cs="Arial"/>
          <w:b/>
          <w:kern w:val="0"/>
          <w:lang w:val="es-ES"/>
          <w14:ligatures w14:val="none"/>
        </w:rPr>
        <w:t xml:space="preserve">Subactividad 3: </w:t>
      </w:r>
      <w:r w:rsidRPr="001C42BC">
        <w:rPr>
          <w:rStyle w:val="normaltextrun"/>
          <w:rFonts w:eastAsia="Times New Roman"/>
          <w:kern w:val="0"/>
          <w:lang w:val="es-ES"/>
          <w14:ligatures w14:val="none"/>
        </w:rPr>
        <w:t>Análisis geoespacial del componente geográfico</w:t>
      </w:r>
    </w:p>
    <w:p w:rsidR="00471317" w:rsidRPr="00FF552E" w:rsidRDefault="00471317" w:rsidP="00FF552E">
      <w:pPr>
        <w:spacing w:before="60" w:after="60"/>
        <w:jc w:val="both"/>
        <w:rPr>
          <w:rFonts w:ascii="Arial" w:hAnsi="Arial" w:cs="Arial"/>
          <w:sz w:val="20"/>
          <w:szCs w:val="20"/>
        </w:rPr>
      </w:pPr>
      <w:r w:rsidRPr="00FF552E">
        <w:rPr>
          <w:rFonts w:ascii="Arial" w:eastAsia="Arial" w:hAnsi="Arial" w:cs="Arial"/>
          <w:sz w:val="20"/>
          <w:szCs w:val="20"/>
        </w:rPr>
        <w:t xml:space="preserve">Se </w:t>
      </w:r>
      <w:proofErr w:type="spellStart"/>
      <w:r w:rsidRPr="00FF552E">
        <w:rPr>
          <w:rFonts w:ascii="Arial" w:eastAsia="Arial" w:hAnsi="Arial" w:cs="Arial"/>
          <w:sz w:val="20"/>
          <w:szCs w:val="20"/>
        </w:rPr>
        <w:t>evidenciaron</w:t>
      </w:r>
      <w:proofErr w:type="spellEnd"/>
      <w:r w:rsidRPr="00FF552E">
        <w:rPr>
          <w:rFonts w:ascii="Arial" w:eastAsia="Arial" w:hAnsi="Arial" w:cs="Arial"/>
          <w:sz w:val="20"/>
          <w:szCs w:val="20"/>
        </w:rPr>
        <w:t xml:space="preserve"> </w:t>
      </w:r>
      <w:proofErr w:type="spellStart"/>
      <w:r w:rsidRPr="00FF552E">
        <w:rPr>
          <w:rFonts w:ascii="Arial" w:eastAsia="Arial" w:hAnsi="Arial" w:cs="Arial"/>
          <w:sz w:val="20"/>
          <w:szCs w:val="20"/>
        </w:rPr>
        <w:t>los</w:t>
      </w:r>
      <w:proofErr w:type="spellEnd"/>
      <w:r w:rsidRPr="00FF552E">
        <w:rPr>
          <w:rFonts w:ascii="Arial" w:eastAsia="Arial" w:hAnsi="Arial" w:cs="Arial"/>
          <w:sz w:val="20"/>
          <w:szCs w:val="20"/>
        </w:rPr>
        <w:t xml:space="preserve"> </w:t>
      </w:r>
      <w:proofErr w:type="spellStart"/>
      <w:r w:rsidRPr="00FF552E">
        <w:rPr>
          <w:rFonts w:ascii="Arial" w:eastAsia="Arial" w:hAnsi="Arial" w:cs="Arial"/>
          <w:sz w:val="20"/>
          <w:szCs w:val="20"/>
        </w:rPr>
        <w:t>siguientes</w:t>
      </w:r>
      <w:proofErr w:type="spellEnd"/>
      <w:r w:rsidRPr="00FF552E">
        <w:rPr>
          <w:rFonts w:ascii="Arial" w:eastAsia="Arial" w:hAnsi="Arial" w:cs="Arial"/>
          <w:sz w:val="20"/>
          <w:szCs w:val="20"/>
        </w:rPr>
        <w:t xml:space="preserve"> </w:t>
      </w:r>
      <w:proofErr w:type="spellStart"/>
      <w:r w:rsidRPr="00FF552E">
        <w:rPr>
          <w:rFonts w:ascii="Arial" w:eastAsia="Arial" w:hAnsi="Arial" w:cs="Arial"/>
          <w:sz w:val="20"/>
          <w:szCs w:val="20"/>
        </w:rPr>
        <w:t>documentos</w:t>
      </w:r>
      <w:proofErr w:type="spellEnd"/>
      <w:r w:rsidRPr="00FF552E">
        <w:rPr>
          <w:rFonts w:ascii="Arial" w:eastAsia="Arial" w:hAnsi="Arial" w:cs="Arial"/>
          <w:sz w:val="20"/>
          <w:szCs w:val="20"/>
        </w:rPr>
        <w:t>:</w:t>
      </w:r>
    </w:p>
    <w:p w:rsidR="00471317" w:rsidRPr="00FF552E" w:rsidRDefault="00471317" w:rsidP="00FF552E">
      <w:pPr>
        <w:pStyle w:val="Prrafodelista"/>
        <w:numPr>
          <w:ilvl w:val="0"/>
          <w:numId w:val="7"/>
        </w:numPr>
        <w:spacing w:before="40" w:after="40"/>
        <w:jc w:val="both"/>
      </w:pPr>
      <w:r w:rsidRPr="00FF552E">
        <w:t>Guía de Observación Etnográfica para Recorridos Territoriales (Guía_observación_etnográfica_Norte.docx)</w:t>
      </w:r>
    </w:p>
    <w:p w:rsidR="00471317" w:rsidRPr="00FF552E" w:rsidRDefault="00471317" w:rsidP="00FF552E">
      <w:pPr>
        <w:pStyle w:val="Prrafodelista"/>
        <w:numPr>
          <w:ilvl w:val="0"/>
          <w:numId w:val="7"/>
        </w:numPr>
        <w:spacing w:before="40" w:after="40"/>
        <w:jc w:val="both"/>
      </w:pPr>
      <w:r w:rsidRPr="00FF552E">
        <w:t>Notas de Campo para Recorridos Territoriales (Notas de campo_Norte.docx)</w:t>
      </w:r>
    </w:p>
    <w:p w:rsidR="00471317" w:rsidRPr="00FF552E" w:rsidRDefault="00471317" w:rsidP="00FF552E">
      <w:pPr>
        <w:pStyle w:val="Prrafodelista"/>
        <w:numPr>
          <w:ilvl w:val="0"/>
          <w:numId w:val="7"/>
        </w:numPr>
        <w:spacing w:before="40" w:after="40"/>
        <w:jc w:val="both"/>
      </w:pPr>
      <w:r w:rsidRPr="00FF552E">
        <w:t xml:space="preserve">Planillas de asistencia (Listados de recorrido): Barrios Unidos (15/04), Chapinero (17/04), Ruralidad </w:t>
      </w:r>
      <w:proofErr w:type="spellStart"/>
      <w:r w:rsidRPr="00FF552E">
        <w:t>Guaymaral</w:t>
      </w:r>
      <w:proofErr w:type="spellEnd"/>
      <w:r w:rsidRPr="00FF552E">
        <w:t>-Suba (14/04), Suba (22/04), Ruralidad Chapinero-Suba (23/04)</w:t>
      </w:r>
    </w:p>
    <w:p w:rsidR="00471317" w:rsidRPr="00FF552E" w:rsidRDefault="00471317" w:rsidP="00FF552E">
      <w:pPr>
        <w:pStyle w:val="Prrafodelista"/>
        <w:numPr>
          <w:ilvl w:val="0"/>
          <w:numId w:val="7"/>
        </w:numPr>
        <w:spacing w:before="40" w:after="40"/>
        <w:jc w:val="both"/>
      </w:pPr>
      <w:r w:rsidRPr="00FF552E">
        <w:t>Matrices de sistematización: 15042026_Sistem_Recorrido_Barrios_Unidos.xlsx, 17042026_Sistem_Recorrido_Chapinero.xlsx, 22042026_Sistem_Recorrido_Suba.xlsx</w:t>
      </w:r>
    </w:p>
    <w:p w:rsidR="00471317" w:rsidRPr="00FF552E" w:rsidRDefault="00471317" w:rsidP="00FF552E">
      <w:pPr>
        <w:pStyle w:val="Prrafodelista"/>
        <w:numPr>
          <w:ilvl w:val="0"/>
          <w:numId w:val="7"/>
        </w:numPr>
        <w:spacing w:before="40" w:after="40"/>
        <w:jc w:val="both"/>
      </w:pPr>
      <w:r w:rsidRPr="00FF552E">
        <w:t>Mapas en PDF y PNG: Barrios Unidos (15/04), Chapinero (17/04), Suba (22/04)</w:t>
      </w:r>
    </w:p>
    <w:p w:rsidR="00471317" w:rsidRPr="00FF552E" w:rsidRDefault="00471317" w:rsidP="00FF552E">
      <w:pPr>
        <w:spacing w:before="40" w:after="40"/>
        <w:jc w:val="both"/>
        <w:rPr>
          <w:rFonts w:ascii="Arial" w:hAnsi="Arial" w:cs="Arial"/>
          <w:sz w:val="20"/>
          <w:szCs w:val="20"/>
        </w:rPr>
      </w:pPr>
    </w:p>
    <w:p w:rsidR="00471317" w:rsidRPr="00FF552E" w:rsidRDefault="00471317" w:rsidP="00FF552E">
      <w:pPr>
        <w:spacing w:before="60" w:after="60"/>
        <w:jc w:val="both"/>
        <w:rPr>
          <w:rFonts w:ascii="Arial" w:eastAsia="Arial" w:hAnsi="Arial" w:cs="Arial"/>
          <w:sz w:val="20"/>
          <w:szCs w:val="20"/>
          <w:lang w:val="es-CO"/>
        </w:rPr>
      </w:pPr>
      <w:r w:rsidRPr="00FF552E">
        <w:rPr>
          <w:rFonts w:ascii="Arial" w:eastAsia="Arial" w:hAnsi="Arial" w:cs="Arial"/>
          <w:sz w:val="20"/>
          <w:szCs w:val="20"/>
          <w:lang w:val="es-CO"/>
        </w:rPr>
        <w:lastRenderedPageBreak/>
        <w:t xml:space="preserve">A </w:t>
      </w:r>
      <w:r w:rsidR="00FF552E">
        <w:rPr>
          <w:rFonts w:ascii="Arial" w:eastAsia="Arial" w:hAnsi="Arial" w:cs="Arial"/>
          <w:sz w:val="20"/>
          <w:szCs w:val="20"/>
          <w:lang w:val="es-CO"/>
        </w:rPr>
        <w:t>continuació</w:t>
      </w:r>
      <w:r w:rsidR="00FF552E" w:rsidRPr="00FF552E">
        <w:rPr>
          <w:rFonts w:ascii="Arial" w:eastAsia="Arial" w:hAnsi="Arial" w:cs="Arial"/>
          <w:sz w:val="20"/>
          <w:szCs w:val="20"/>
          <w:lang w:val="es-CO"/>
        </w:rPr>
        <w:t>n</w:t>
      </w:r>
      <w:r w:rsidRPr="00FF552E">
        <w:rPr>
          <w:rFonts w:ascii="Arial" w:eastAsia="Arial" w:hAnsi="Arial" w:cs="Arial"/>
          <w:sz w:val="20"/>
          <w:szCs w:val="20"/>
          <w:lang w:val="es-CO"/>
        </w:rPr>
        <w:t xml:space="preserve"> se presenta el consolidado de los soportes relacionados y su estado evidenciado:</w:t>
      </w:r>
    </w:p>
    <w:p w:rsidR="00471317" w:rsidRPr="00FF552E" w:rsidRDefault="00471317" w:rsidP="00FF552E">
      <w:pPr>
        <w:spacing w:before="60" w:after="60"/>
        <w:jc w:val="both"/>
        <w:rPr>
          <w:rFonts w:ascii="Arial" w:eastAsia="Arial" w:hAnsi="Arial" w:cs="Arial"/>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800"/>
        <w:gridCol w:w="1900"/>
        <w:gridCol w:w="3660"/>
      </w:tblGrid>
      <w:tr w:rsidR="00D737EF" w:rsidRPr="00FF552E" w:rsidTr="00D737EF">
        <w:trPr>
          <w:tblHeader/>
        </w:trPr>
        <w:tc>
          <w:tcPr>
            <w:tcW w:w="3800" w:type="dxa"/>
            <w:tcBorders>
              <w:top w:val="single" w:sz="4" w:space="0" w:color="1F3864"/>
              <w:left w:val="single" w:sz="4" w:space="0" w:color="1F3864"/>
              <w:bottom w:val="single" w:sz="4" w:space="0" w:color="1F3864"/>
              <w:right w:val="single" w:sz="4" w:space="0" w:color="1F3864"/>
            </w:tcBorders>
            <w:shd w:val="clear" w:color="auto" w:fill="00B0F0"/>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b/>
                <w:bCs/>
                <w:sz w:val="20"/>
                <w:szCs w:val="20"/>
                <w:lang w:val="es-CO"/>
              </w:rPr>
              <w:t>Soporte requerido (Etapa 4)</w:t>
            </w:r>
          </w:p>
        </w:tc>
        <w:tc>
          <w:tcPr>
            <w:tcW w:w="1900" w:type="dxa"/>
            <w:tcBorders>
              <w:top w:val="single" w:sz="4" w:space="0" w:color="1F3864"/>
              <w:left w:val="single" w:sz="4" w:space="0" w:color="1F3864"/>
              <w:bottom w:val="single" w:sz="4" w:space="0" w:color="1F3864"/>
              <w:right w:val="single" w:sz="4" w:space="0" w:color="1F3864"/>
            </w:tcBorders>
            <w:shd w:val="clear" w:color="auto" w:fill="00B0F0"/>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b/>
                <w:bCs/>
                <w:sz w:val="20"/>
                <w:szCs w:val="20"/>
                <w:lang w:val="es-CO"/>
              </w:rPr>
              <w:t>Estado</w:t>
            </w:r>
          </w:p>
        </w:tc>
        <w:tc>
          <w:tcPr>
            <w:tcW w:w="3660" w:type="dxa"/>
            <w:tcBorders>
              <w:top w:val="single" w:sz="4" w:space="0" w:color="1F3864"/>
              <w:left w:val="single" w:sz="4" w:space="0" w:color="1F3864"/>
              <w:bottom w:val="single" w:sz="4" w:space="0" w:color="1F3864"/>
              <w:right w:val="single" w:sz="4" w:space="0" w:color="1F3864"/>
            </w:tcBorders>
            <w:shd w:val="clear" w:color="auto" w:fill="00B0F0"/>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b/>
                <w:bCs/>
                <w:sz w:val="20"/>
                <w:szCs w:val="20"/>
                <w:lang w:val="es-CO"/>
              </w:rPr>
              <w:t>Observación</w:t>
            </w:r>
            <w:r w:rsidR="00FF552E">
              <w:rPr>
                <w:rFonts w:ascii="Arial" w:eastAsia="Arial" w:hAnsi="Arial" w:cs="Arial"/>
                <w:b/>
                <w:bCs/>
                <w:sz w:val="20"/>
                <w:szCs w:val="20"/>
                <w:lang w:val="es-CO"/>
              </w:rPr>
              <w:t>/descripción</w:t>
            </w:r>
          </w:p>
        </w:tc>
      </w:tr>
      <w:tr w:rsidR="00D737EF" w:rsidRPr="00FF552E" w:rsidTr="00054C94">
        <w:tc>
          <w:tcPr>
            <w:tcW w:w="380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Cronograma de recorridos</w:t>
            </w:r>
          </w:p>
        </w:tc>
        <w:tc>
          <w:tcPr>
            <w:tcW w:w="1900" w:type="dxa"/>
            <w:tcBorders>
              <w:top w:val="single" w:sz="4" w:space="0" w:color="CCCCCC"/>
              <w:left w:val="single" w:sz="4" w:space="0" w:color="CCCCCC"/>
              <w:bottom w:val="single" w:sz="4" w:space="0" w:color="CCCCCC"/>
              <w:right w:val="single" w:sz="4" w:space="0" w:color="CCCCCC"/>
            </w:tcBorders>
            <w:shd w:val="clear" w:color="auto" w:fill="E2EFD9" w:themeFill="accent6" w:themeFillTint="33"/>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 xml:space="preserve">Entregado </w:t>
            </w:r>
            <w:r w:rsidRPr="00FF552E">
              <w:rPr>
                <w:rFonts w:ascii="Segoe UI Symbol" w:eastAsia="Arial" w:hAnsi="Segoe UI Symbol" w:cs="Segoe UI Symbol"/>
                <w:sz w:val="20"/>
                <w:szCs w:val="20"/>
                <w:lang w:val="es-CO"/>
              </w:rPr>
              <w:t>✓</w:t>
            </w:r>
          </w:p>
        </w:tc>
        <w:tc>
          <w:tcPr>
            <w:tcW w:w="366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 xml:space="preserve">Entregado en el archivo 13032026_Itinerario_Campo.xlsx (13/03/2026). Integra el cronograma y los itinerarios formales de todas las localidades: Teusaquillo (marzo), Suba, Barrios Unidos y Chapinero (abril), Usaquén y Engativá (mayo). </w:t>
            </w:r>
          </w:p>
        </w:tc>
      </w:tr>
      <w:tr w:rsidR="00D737EF" w:rsidRPr="00FF552E" w:rsidTr="00054C94">
        <w:tc>
          <w:tcPr>
            <w:tcW w:w="380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Instrumentos de recolección de información</w:t>
            </w:r>
          </w:p>
        </w:tc>
        <w:tc>
          <w:tcPr>
            <w:tcW w:w="1900" w:type="dxa"/>
            <w:tcBorders>
              <w:top w:val="single" w:sz="4" w:space="0" w:color="CCCCCC"/>
              <w:left w:val="single" w:sz="4" w:space="0" w:color="CCCCCC"/>
              <w:bottom w:val="single" w:sz="4" w:space="0" w:color="CCCCCC"/>
              <w:right w:val="single" w:sz="4" w:space="0" w:color="CCCCCC"/>
            </w:tcBorders>
            <w:shd w:val="clear" w:color="auto" w:fill="E2EFD9" w:themeFill="accent6" w:themeFillTint="33"/>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 xml:space="preserve">Entregado </w:t>
            </w:r>
            <w:r w:rsidRPr="00FF552E">
              <w:rPr>
                <w:rFonts w:ascii="Segoe UI Symbol" w:eastAsia="Arial" w:hAnsi="Segoe UI Symbol" w:cs="Segoe UI Symbol"/>
                <w:sz w:val="20"/>
                <w:szCs w:val="20"/>
                <w:lang w:val="es-CO"/>
              </w:rPr>
              <w:t>✓</w:t>
            </w:r>
          </w:p>
        </w:tc>
        <w:tc>
          <w:tcPr>
            <w:tcW w:w="366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Se entregan Guía de Observación Etnográfica y Notas de Camp</w:t>
            </w:r>
            <w:r w:rsidR="00FF552E">
              <w:rPr>
                <w:rFonts w:ascii="Arial" w:eastAsia="Arial" w:hAnsi="Arial" w:cs="Arial"/>
                <w:sz w:val="20"/>
                <w:szCs w:val="20"/>
                <w:lang w:val="es-CO"/>
              </w:rPr>
              <w:t xml:space="preserve">o. Ambos documentos se incluyen. Integrar formatos </w:t>
            </w:r>
            <w:r w:rsidR="00FF552E" w:rsidRPr="00FF552E">
              <w:rPr>
                <w:rFonts w:ascii="Arial" w:eastAsia="Arial" w:hAnsi="Arial" w:cs="Arial"/>
                <w:sz w:val="20"/>
                <w:szCs w:val="20"/>
              </w:rPr>
              <w:t>(</w:t>
            </w:r>
            <w:r w:rsidR="00FF552E" w:rsidRPr="00FF552E">
              <w:rPr>
                <w:rFonts w:ascii="Arial" w:eastAsia="Arial" w:hAnsi="Arial" w:cs="Arial"/>
                <w:sz w:val="20"/>
                <w:szCs w:val="20"/>
                <w:lang w:val="es-CO"/>
              </w:rPr>
              <w:t xml:space="preserve">Google </w:t>
            </w:r>
            <w:proofErr w:type="spellStart"/>
            <w:r w:rsidR="00FF552E" w:rsidRPr="00FF552E">
              <w:rPr>
                <w:rFonts w:ascii="Arial" w:eastAsia="Arial" w:hAnsi="Arial" w:cs="Arial"/>
                <w:sz w:val="20"/>
                <w:szCs w:val="20"/>
                <w:lang w:val="es-CO"/>
              </w:rPr>
              <w:t>Forms</w:t>
            </w:r>
            <w:proofErr w:type="spellEnd"/>
            <w:r w:rsidR="00FF552E" w:rsidRPr="00FF552E">
              <w:rPr>
                <w:rFonts w:ascii="Arial" w:eastAsia="Arial" w:hAnsi="Arial" w:cs="Arial"/>
                <w:sz w:val="20"/>
                <w:szCs w:val="20"/>
                <w:lang w:val="es-CO"/>
              </w:rPr>
              <w:t xml:space="preserve">), se recomienda relacionar el registro en </w:t>
            </w:r>
            <w:proofErr w:type="spellStart"/>
            <w:r w:rsidR="00FF552E" w:rsidRPr="00FF552E">
              <w:rPr>
                <w:rFonts w:ascii="Arial" w:eastAsia="Arial" w:hAnsi="Arial" w:cs="Arial"/>
                <w:sz w:val="20"/>
                <w:szCs w:val="20"/>
                <w:lang w:val="es-CO"/>
              </w:rPr>
              <w:t>QField</w:t>
            </w:r>
            <w:proofErr w:type="spellEnd"/>
            <w:r w:rsidR="00FF552E" w:rsidRPr="00FF552E">
              <w:rPr>
                <w:rFonts w:ascii="Arial" w:eastAsia="Arial" w:hAnsi="Arial" w:cs="Arial"/>
                <w:sz w:val="20"/>
                <w:szCs w:val="20"/>
                <w:lang w:val="es-CO"/>
              </w:rPr>
              <w:t>/QGIS para los recorridos entregar los archivos de puntos junto con la sistematización</w:t>
            </w:r>
          </w:p>
        </w:tc>
      </w:tr>
      <w:tr w:rsidR="00D737EF" w:rsidRPr="00FF552E" w:rsidTr="00054C94">
        <w:tc>
          <w:tcPr>
            <w:tcW w:w="380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Itinerario de campo – Usaquén (Loc. 01)</w:t>
            </w:r>
          </w:p>
        </w:tc>
        <w:tc>
          <w:tcPr>
            <w:tcW w:w="1900" w:type="dxa"/>
            <w:tcBorders>
              <w:top w:val="single" w:sz="4" w:space="0" w:color="CCCCCC"/>
              <w:left w:val="single" w:sz="4" w:space="0" w:color="CCCCCC"/>
              <w:bottom w:val="single" w:sz="4" w:space="0" w:color="CCCCCC"/>
              <w:right w:val="single" w:sz="4" w:space="0" w:color="CCCCCC"/>
            </w:tcBorders>
            <w:shd w:val="clear" w:color="auto" w:fill="DEEBF7"/>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Programado Mayo</w:t>
            </w:r>
          </w:p>
        </w:tc>
        <w:tc>
          <w:tcPr>
            <w:tcW w:w="366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 xml:space="preserve">Según el cronograma entregado, Usaquén está programada para mayo de 2026 con dos jornadas y 13 puntos formalmente definidos </w:t>
            </w:r>
          </w:p>
        </w:tc>
      </w:tr>
      <w:tr w:rsidR="00D737EF" w:rsidRPr="00FF552E" w:rsidTr="00054C94">
        <w:tc>
          <w:tcPr>
            <w:tcW w:w="380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Engativá (Loc. 10) – Planificación mayo</w:t>
            </w:r>
          </w:p>
        </w:tc>
        <w:tc>
          <w:tcPr>
            <w:tcW w:w="1900" w:type="dxa"/>
            <w:tcBorders>
              <w:top w:val="single" w:sz="4" w:space="0" w:color="CCCCCC"/>
              <w:left w:val="single" w:sz="4" w:space="0" w:color="CCCCCC"/>
              <w:bottom w:val="single" w:sz="4" w:space="0" w:color="CCCCCC"/>
              <w:right w:val="single" w:sz="4" w:space="0" w:color="CCCCCC"/>
            </w:tcBorders>
            <w:shd w:val="clear" w:color="auto" w:fill="DEEBF7"/>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Programado Mayo</w:t>
            </w:r>
          </w:p>
        </w:tc>
        <w:tc>
          <w:tcPr>
            <w:tcW w:w="366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La localidad de Engativá aparec</w:t>
            </w:r>
            <w:r w:rsidR="00FF552E">
              <w:rPr>
                <w:rFonts w:ascii="Arial" w:eastAsia="Arial" w:hAnsi="Arial" w:cs="Arial"/>
                <w:sz w:val="20"/>
                <w:szCs w:val="20"/>
                <w:lang w:val="es-CO"/>
              </w:rPr>
              <w:t>e en el cronograma para mayo 20.</w:t>
            </w:r>
            <w:r w:rsidRPr="00FF552E">
              <w:rPr>
                <w:rFonts w:ascii="Arial" w:eastAsia="Arial" w:hAnsi="Arial" w:cs="Arial"/>
                <w:sz w:val="20"/>
                <w:szCs w:val="20"/>
                <w:lang w:val="es-CO"/>
              </w:rPr>
              <w:t>6 con 11 puntos formalmente planificados. Se reconoce su inclusión y se espera la entrega de sus soportes en el corte de mayo.</w:t>
            </w:r>
          </w:p>
        </w:tc>
      </w:tr>
      <w:tr w:rsidR="00D737EF" w:rsidRPr="00FF552E" w:rsidTr="00054C94">
        <w:tc>
          <w:tcPr>
            <w:tcW w:w="380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Itinerario de campo – Barrios Unidos (Loc. 12)</w:t>
            </w:r>
          </w:p>
        </w:tc>
        <w:tc>
          <w:tcPr>
            <w:tcW w:w="1900" w:type="dxa"/>
            <w:tcBorders>
              <w:top w:val="single" w:sz="4" w:space="0" w:color="CCCCCC"/>
              <w:left w:val="single" w:sz="4" w:space="0" w:color="CCCCCC"/>
              <w:bottom w:val="single" w:sz="4" w:space="0" w:color="CCCCCC"/>
              <w:right w:val="single" w:sz="4" w:space="0" w:color="CCCCCC"/>
            </w:tcBorders>
            <w:shd w:val="clear" w:color="auto" w:fill="E2EFD9" w:themeFill="accent6" w:themeFillTint="33"/>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 xml:space="preserve">Entregado </w:t>
            </w:r>
            <w:r w:rsidRPr="00FF552E">
              <w:rPr>
                <w:rFonts w:ascii="Segoe UI Symbol" w:eastAsia="Arial" w:hAnsi="Segoe UI Symbol" w:cs="Segoe UI Symbol"/>
                <w:sz w:val="20"/>
                <w:szCs w:val="20"/>
                <w:lang w:val="es-CO"/>
              </w:rPr>
              <w:t>✓</w:t>
            </w:r>
          </w:p>
        </w:tc>
        <w:tc>
          <w:tcPr>
            <w:tcW w:w="366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Hoja del archivo maestro con 13 puntos formales (dirección, sector catastral, UPZ, UPL, tipo equipamiento, horarios, justificación, relación geoespacial, problemática, actor, técnica e instrumento)</w:t>
            </w:r>
            <w:r w:rsidR="00FF552E">
              <w:rPr>
                <w:rFonts w:ascii="Arial" w:eastAsia="Arial" w:hAnsi="Arial" w:cs="Arial"/>
                <w:sz w:val="20"/>
                <w:szCs w:val="20"/>
                <w:lang w:val="es-CO"/>
              </w:rPr>
              <w:t>.</w:t>
            </w:r>
          </w:p>
        </w:tc>
      </w:tr>
      <w:tr w:rsidR="00D737EF" w:rsidRPr="00FF552E" w:rsidTr="00054C94">
        <w:tc>
          <w:tcPr>
            <w:tcW w:w="380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Itinerario de campo – Chapinero (Loc. 02)</w:t>
            </w:r>
          </w:p>
        </w:tc>
        <w:tc>
          <w:tcPr>
            <w:tcW w:w="1900" w:type="dxa"/>
            <w:tcBorders>
              <w:top w:val="single" w:sz="4" w:space="0" w:color="CCCCCC"/>
              <w:left w:val="single" w:sz="4" w:space="0" w:color="CCCCCC"/>
              <w:bottom w:val="single" w:sz="4" w:space="0" w:color="CCCCCC"/>
              <w:right w:val="single" w:sz="4" w:space="0" w:color="CCCCCC"/>
            </w:tcBorders>
            <w:shd w:val="clear" w:color="auto" w:fill="E2EFD9" w:themeFill="accent6" w:themeFillTint="33"/>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 xml:space="preserve">Entregado </w:t>
            </w:r>
            <w:r w:rsidRPr="00FF552E">
              <w:rPr>
                <w:rFonts w:ascii="Segoe UI Symbol" w:eastAsia="Arial" w:hAnsi="Segoe UI Symbol" w:cs="Segoe UI Symbol"/>
                <w:sz w:val="20"/>
                <w:szCs w:val="20"/>
                <w:lang w:val="es-CO"/>
              </w:rPr>
              <w:t>✓</w:t>
            </w:r>
          </w:p>
        </w:tc>
        <w:tc>
          <w:tcPr>
            <w:tcW w:w="366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 xml:space="preserve">Hoja del archivo maestro con 12 puntos incluyendo 4 en ruralidad Cerros Orientales (San </w:t>
            </w:r>
            <w:r w:rsidR="00FF552E">
              <w:rPr>
                <w:rFonts w:ascii="Arial" w:eastAsia="Arial" w:hAnsi="Arial" w:cs="Arial"/>
                <w:sz w:val="20"/>
                <w:szCs w:val="20"/>
                <w:lang w:val="es-CO"/>
              </w:rPr>
              <w:t>Isidro, UPL Cerros Orientales).</w:t>
            </w:r>
          </w:p>
        </w:tc>
      </w:tr>
      <w:tr w:rsidR="00D737EF" w:rsidRPr="00FF552E" w:rsidTr="00054C94">
        <w:tc>
          <w:tcPr>
            <w:tcW w:w="380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Itinerario de campo – Suba (Loc. 11)</w:t>
            </w:r>
          </w:p>
        </w:tc>
        <w:tc>
          <w:tcPr>
            <w:tcW w:w="1900" w:type="dxa"/>
            <w:tcBorders>
              <w:top w:val="single" w:sz="4" w:space="0" w:color="CCCCCC"/>
              <w:left w:val="single" w:sz="4" w:space="0" w:color="CCCCCC"/>
              <w:bottom w:val="single" w:sz="4" w:space="0" w:color="CCCCCC"/>
              <w:right w:val="single" w:sz="4" w:space="0" w:color="CCCCCC"/>
            </w:tcBorders>
            <w:shd w:val="clear" w:color="auto" w:fill="E2EFD9" w:themeFill="accent6" w:themeFillTint="33"/>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 xml:space="preserve">Entregado </w:t>
            </w:r>
            <w:r w:rsidRPr="00FF552E">
              <w:rPr>
                <w:rFonts w:ascii="Segoe UI Symbol" w:eastAsia="Arial" w:hAnsi="Segoe UI Symbol" w:cs="Segoe UI Symbol"/>
                <w:sz w:val="20"/>
                <w:szCs w:val="20"/>
                <w:lang w:val="es-CO"/>
              </w:rPr>
              <w:t>✓</w:t>
            </w:r>
          </w:p>
        </w:tc>
        <w:tc>
          <w:tcPr>
            <w:tcW w:w="366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 xml:space="preserve">Hoja del archivo maestro con 14 puntos incluyendo 3 en ruralidad </w:t>
            </w:r>
            <w:r w:rsidRPr="00FF552E">
              <w:rPr>
                <w:rFonts w:ascii="Arial" w:eastAsia="Arial" w:hAnsi="Arial" w:cs="Arial"/>
                <w:sz w:val="20"/>
                <w:szCs w:val="20"/>
                <w:lang w:val="es-CO"/>
              </w:rPr>
              <w:lastRenderedPageBreak/>
              <w:t>(Tuna Rural-</w:t>
            </w:r>
            <w:proofErr w:type="spellStart"/>
            <w:r w:rsidRPr="00FF552E">
              <w:rPr>
                <w:rFonts w:ascii="Arial" w:eastAsia="Arial" w:hAnsi="Arial" w:cs="Arial"/>
                <w:sz w:val="20"/>
                <w:szCs w:val="20"/>
                <w:lang w:val="es-CO"/>
              </w:rPr>
              <w:t>Guaymaral</w:t>
            </w:r>
            <w:proofErr w:type="spellEnd"/>
            <w:r w:rsidRPr="00FF552E">
              <w:rPr>
                <w:rFonts w:ascii="Arial" w:eastAsia="Arial" w:hAnsi="Arial" w:cs="Arial"/>
                <w:sz w:val="20"/>
                <w:szCs w:val="20"/>
                <w:lang w:val="es-CO"/>
              </w:rPr>
              <w:t xml:space="preserve">, Barajas Norte-Chorrillos). </w:t>
            </w:r>
          </w:p>
        </w:tc>
      </w:tr>
      <w:tr w:rsidR="00D737EF" w:rsidRPr="00FF552E" w:rsidTr="00054C94">
        <w:tc>
          <w:tcPr>
            <w:tcW w:w="380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lastRenderedPageBreak/>
              <w:t>Sistematización – Barrios Unidos</w:t>
            </w:r>
          </w:p>
        </w:tc>
        <w:tc>
          <w:tcPr>
            <w:tcW w:w="1900" w:type="dxa"/>
            <w:tcBorders>
              <w:top w:val="single" w:sz="4" w:space="0" w:color="CCCCCC"/>
              <w:left w:val="single" w:sz="4" w:space="0" w:color="CCCCCC"/>
              <w:bottom w:val="single" w:sz="4" w:space="0" w:color="CCCCCC"/>
              <w:right w:val="single" w:sz="4" w:space="0" w:color="CCCCCC"/>
            </w:tcBorders>
            <w:shd w:val="clear" w:color="auto" w:fill="E2EFD9" w:themeFill="accent6" w:themeFillTint="33"/>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 xml:space="preserve">Entregado </w:t>
            </w:r>
            <w:r w:rsidRPr="00FF552E">
              <w:rPr>
                <w:rFonts w:ascii="Segoe UI Symbol" w:eastAsia="Arial" w:hAnsi="Segoe UI Symbol" w:cs="Segoe UI Symbol"/>
                <w:sz w:val="20"/>
                <w:szCs w:val="20"/>
                <w:lang w:val="es-CO"/>
              </w:rPr>
              <w:t>✓</w:t>
            </w:r>
          </w:p>
        </w:tc>
        <w:tc>
          <w:tcPr>
            <w:tcW w:w="366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Matriz Excel con 10 puntos y 4 dimensiones analíticas + síntesis. Un punto sin número y salto en la numeración (del 8 al 11).</w:t>
            </w:r>
          </w:p>
        </w:tc>
      </w:tr>
      <w:tr w:rsidR="00D737EF" w:rsidRPr="00FF552E" w:rsidTr="00054C94">
        <w:tc>
          <w:tcPr>
            <w:tcW w:w="380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Sistematización – Chapinero</w:t>
            </w:r>
          </w:p>
        </w:tc>
        <w:tc>
          <w:tcPr>
            <w:tcW w:w="1900" w:type="dxa"/>
            <w:tcBorders>
              <w:top w:val="single" w:sz="4" w:space="0" w:color="CCCCCC"/>
              <w:left w:val="single" w:sz="4" w:space="0" w:color="CCCCCC"/>
              <w:bottom w:val="single" w:sz="4" w:space="0" w:color="CCCCCC"/>
              <w:right w:val="single" w:sz="4" w:space="0" w:color="CCCCCC"/>
            </w:tcBorders>
            <w:shd w:val="clear" w:color="auto" w:fill="E2EFD9" w:themeFill="accent6" w:themeFillTint="33"/>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 xml:space="preserve">Entregado </w:t>
            </w:r>
            <w:r w:rsidRPr="00FF552E">
              <w:rPr>
                <w:rFonts w:ascii="Segoe UI Symbol" w:eastAsia="Arial" w:hAnsi="Segoe UI Symbol" w:cs="Segoe UI Symbol"/>
                <w:sz w:val="20"/>
                <w:szCs w:val="20"/>
                <w:lang w:val="es-CO"/>
              </w:rPr>
              <w:t>✓</w:t>
            </w:r>
          </w:p>
        </w:tc>
        <w:tc>
          <w:tcPr>
            <w:tcW w:w="366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 xml:space="preserve">Matriz Excel con 13 puntos. </w:t>
            </w:r>
          </w:p>
        </w:tc>
      </w:tr>
      <w:tr w:rsidR="00D737EF" w:rsidRPr="00FF552E" w:rsidTr="00054C94">
        <w:tc>
          <w:tcPr>
            <w:tcW w:w="380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Sistematización – Suba</w:t>
            </w:r>
          </w:p>
        </w:tc>
        <w:tc>
          <w:tcPr>
            <w:tcW w:w="1900" w:type="dxa"/>
            <w:tcBorders>
              <w:top w:val="single" w:sz="4" w:space="0" w:color="CCCCCC"/>
              <w:left w:val="single" w:sz="4" w:space="0" w:color="CCCCCC"/>
              <w:bottom w:val="single" w:sz="4" w:space="0" w:color="CCCCCC"/>
              <w:right w:val="single" w:sz="4" w:space="0" w:color="CCCCCC"/>
            </w:tcBorders>
            <w:shd w:val="clear" w:color="auto" w:fill="E2EFD9" w:themeFill="accent6" w:themeFillTint="33"/>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 xml:space="preserve">Entregado </w:t>
            </w:r>
            <w:r w:rsidRPr="00FF552E">
              <w:rPr>
                <w:rFonts w:ascii="Segoe UI Symbol" w:eastAsia="Arial" w:hAnsi="Segoe UI Symbol" w:cs="Segoe UI Symbol"/>
                <w:sz w:val="20"/>
                <w:szCs w:val="20"/>
                <w:lang w:val="es-CO"/>
              </w:rPr>
              <w:t>✓</w:t>
            </w:r>
          </w:p>
        </w:tc>
        <w:tc>
          <w:tcPr>
            <w:tcW w:w="366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Matriz Excel con 12 puntos. 2 filas con valores nulos; puntos rurales (9 y 10) si</w:t>
            </w:r>
            <w:r w:rsidR="00FF552E">
              <w:rPr>
                <w:rFonts w:ascii="Arial" w:eastAsia="Arial" w:hAnsi="Arial" w:cs="Arial"/>
                <w:sz w:val="20"/>
                <w:szCs w:val="20"/>
                <w:lang w:val="es-CO"/>
              </w:rPr>
              <w:t>n dirección ni sector</w:t>
            </w:r>
          </w:p>
        </w:tc>
      </w:tr>
      <w:tr w:rsidR="00D737EF" w:rsidRPr="00FF552E" w:rsidTr="00054C94">
        <w:tc>
          <w:tcPr>
            <w:tcW w:w="380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Sistematización – recorridos rurales (14/04 y 23/04)</w:t>
            </w:r>
          </w:p>
        </w:tc>
        <w:tc>
          <w:tcPr>
            <w:tcW w:w="1900" w:type="dxa"/>
            <w:tcBorders>
              <w:top w:val="single" w:sz="4" w:space="0" w:color="CCCCCC"/>
              <w:left w:val="single" w:sz="4" w:space="0" w:color="CCCCCC"/>
              <w:bottom w:val="single" w:sz="4" w:space="0" w:color="CCCCCC"/>
              <w:right w:val="single" w:sz="4" w:space="0" w:color="CCCCCC"/>
            </w:tcBorders>
            <w:shd w:val="clear" w:color="auto" w:fill="FCE4D6"/>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hAnsi="Arial" w:cs="Arial"/>
                <w:sz w:val="20"/>
                <w:szCs w:val="20"/>
                <w:lang w:val="es-CO"/>
              </w:rPr>
              <w:t>Pendiente</w:t>
            </w:r>
          </w:p>
        </w:tc>
        <w:tc>
          <w:tcPr>
            <w:tcW w:w="366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p>
        </w:tc>
      </w:tr>
      <w:tr w:rsidR="00D737EF" w:rsidRPr="00FF552E" w:rsidTr="00054C94">
        <w:tc>
          <w:tcPr>
            <w:tcW w:w="380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Mapas de recorrido – Barrios Unidos, Chapinero, Suba</w:t>
            </w:r>
          </w:p>
        </w:tc>
        <w:tc>
          <w:tcPr>
            <w:tcW w:w="1900" w:type="dxa"/>
            <w:tcBorders>
              <w:top w:val="single" w:sz="4" w:space="0" w:color="CCCCCC"/>
              <w:left w:val="single" w:sz="4" w:space="0" w:color="CCCCCC"/>
              <w:bottom w:val="single" w:sz="4" w:space="0" w:color="CCCCCC"/>
              <w:right w:val="single" w:sz="4" w:space="0" w:color="CCCCCC"/>
            </w:tcBorders>
            <w:shd w:val="clear" w:color="auto" w:fill="D6E4BC"/>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 xml:space="preserve">Entregado </w:t>
            </w:r>
            <w:r w:rsidRPr="00FF552E">
              <w:rPr>
                <w:rFonts w:ascii="Segoe UI Symbol" w:eastAsia="Arial" w:hAnsi="Segoe UI Symbol" w:cs="Segoe UI Symbol"/>
                <w:sz w:val="20"/>
                <w:szCs w:val="20"/>
                <w:lang w:val="es-CO"/>
              </w:rPr>
              <w:t>✓</w:t>
            </w:r>
          </w:p>
        </w:tc>
        <w:tc>
          <w:tcPr>
            <w:tcW w:w="366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 xml:space="preserve">Se entregan mapas en PDF y PNG para las tres localidades urbanas. </w:t>
            </w:r>
          </w:p>
        </w:tc>
      </w:tr>
      <w:tr w:rsidR="00D737EF" w:rsidRPr="00FF552E" w:rsidTr="00F94A87">
        <w:tc>
          <w:tcPr>
            <w:tcW w:w="380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 xml:space="preserve">Tercer avance documento </w:t>
            </w:r>
            <w:proofErr w:type="spellStart"/>
            <w:r w:rsidRPr="00FF552E">
              <w:rPr>
                <w:rFonts w:ascii="Arial" w:eastAsia="Arial" w:hAnsi="Arial" w:cs="Arial"/>
                <w:sz w:val="20"/>
                <w:szCs w:val="20"/>
                <w:lang w:val="es-CO"/>
              </w:rPr>
              <w:t>multitemporal</w:t>
            </w:r>
            <w:proofErr w:type="spellEnd"/>
          </w:p>
        </w:tc>
        <w:tc>
          <w:tcPr>
            <w:tcW w:w="1900" w:type="dxa"/>
            <w:tcBorders>
              <w:top w:val="single" w:sz="4" w:space="0" w:color="CCCCCC"/>
              <w:left w:val="single" w:sz="4" w:space="0" w:color="CCCCCC"/>
              <w:bottom w:val="single" w:sz="4" w:space="0" w:color="CCCCCC"/>
              <w:right w:val="single" w:sz="4" w:space="0" w:color="CCCCCC"/>
            </w:tcBorders>
            <w:shd w:val="clear" w:color="auto" w:fill="C5E0B3" w:themeFill="accent6" w:themeFillTint="66"/>
            <w:tcMar>
              <w:top w:w="80" w:type="dxa"/>
              <w:left w:w="140" w:type="dxa"/>
              <w:bottom w:w="80" w:type="dxa"/>
              <w:right w:w="140" w:type="dxa"/>
            </w:tcMar>
          </w:tcPr>
          <w:p w:rsidR="00D737EF" w:rsidRPr="00FF552E" w:rsidRDefault="00F94A87" w:rsidP="00FF552E">
            <w:pPr>
              <w:jc w:val="both"/>
              <w:rPr>
                <w:rFonts w:ascii="Arial" w:hAnsi="Arial" w:cs="Arial"/>
                <w:sz w:val="20"/>
                <w:szCs w:val="20"/>
                <w:lang w:val="es-CO"/>
              </w:rPr>
            </w:pPr>
            <w:r w:rsidRPr="00FF552E">
              <w:rPr>
                <w:rFonts w:ascii="Arial" w:eastAsia="Arial" w:hAnsi="Arial" w:cs="Arial"/>
                <w:sz w:val="20"/>
                <w:szCs w:val="20"/>
                <w:lang w:val="es-CO"/>
              </w:rPr>
              <w:t xml:space="preserve">Entregado </w:t>
            </w:r>
            <w:r w:rsidRPr="00FF552E">
              <w:rPr>
                <w:rFonts w:ascii="Segoe UI Symbol" w:eastAsia="Arial" w:hAnsi="Segoe UI Symbol" w:cs="Segoe UI Symbol"/>
                <w:sz w:val="20"/>
                <w:szCs w:val="20"/>
                <w:lang w:val="es-CO"/>
              </w:rPr>
              <w:t>✓</w:t>
            </w:r>
          </w:p>
        </w:tc>
        <w:tc>
          <w:tcPr>
            <w:tcW w:w="366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p>
        </w:tc>
      </w:tr>
      <w:tr w:rsidR="00D737EF" w:rsidRPr="00FF552E" w:rsidTr="00054C94">
        <w:tc>
          <w:tcPr>
            <w:tcW w:w="380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Recorrido Teusaquillo (24/03/2026) – Extra-jurisdiccional</w:t>
            </w:r>
          </w:p>
        </w:tc>
        <w:tc>
          <w:tcPr>
            <w:tcW w:w="1900" w:type="dxa"/>
            <w:tcBorders>
              <w:top w:val="single" w:sz="4" w:space="0" w:color="CCCCCC"/>
              <w:left w:val="single" w:sz="4" w:space="0" w:color="CCCCCC"/>
              <w:bottom w:val="single" w:sz="4" w:space="0" w:color="CCCCCC"/>
              <w:right w:val="single" w:sz="4" w:space="0" w:color="CCCCCC"/>
            </w:tcBorders>
            <w:shd w:val="clear" w:color="auto" w:fill="D6E4BC"/>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r w:rsidRPr="00FF552E">
              <w:rPr>
                <w:rFonts w:ascii="Arial" w:eastAsia="Arial" w:hAnsi="Arial" w:cs="Arial"/>
                <w:sz w:val="20"/>
                <w:szCs w:val="20"/>
                <w:lang w:val="es-CO"/>
              </w:rPr>
              <w:t xml:space="preserve">Entregado </w:t>
            </w:r>
            <w:r w:rsidRPr="00FF552E">
              <w:rPr>
                <w:rFonts w:ascii="Segoe UI Symbol" w:eastAsia="Arial" w:hAnsi="Segoe UI Symbol" w:cs="Segoe UI Symbol"/>
                <w:sz w:val="20"/>
                <w:szCs w:val="20"/>
                <w:lang w:val="es-CO"/>
              </w:rPr>
              <w:t>✓</w:t>
            </w:r>
          </w:p>
        </w:tc>
        <w:tc>
          <w:tcPr>
            <w:tcW w:w="366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D737EF" w:rsidRPr="00FF552E" w:rsidRDefault="00D737EF" w:rsidP="00FF552E">
            <w:pPr>
              <w:jc w:val="both"/>
              <w:rPr>
                <w:rFonts w:ascii="Arial" w:hAnsi="Arial" w:cs="Arial"/>
                <w:sz w:val="20"/>
                <w:szCs w:val="20"/>
                <w:lang w:val="es-CO"/>
              </w:rPr>
            </w:pPr>
          </w:p>
        </w:tc>
      </w:tr>
    </w:tbl>
    <w:p w:rsidR="00471317" w:rsidRPr="00FF552E" w:rsidRDefault="00471317" w:rsidP="00FF552E">
      <w:pPr>
        <w:spacing w:before="60" w:after="60"/>
        <w:jc w:val="both"/>
        <w:rPr>
          <w:rFonts w:ascii="Arial" w:hAnsi="Arial" w:cs="Arial"/>
          <w:sz w:val="20"/>
          <w:szCs w:val="20"/>
        </w:rPr>
      </w:pPr>
    </w:p>
    <w:p w:rsidR="00D737EF" w:rsidRPr="00FF552E" w:rsidRDefault="00D737EF" w:rsidP="00FF552E">
      <w:pPr>
        <w:spacing w:before="60" w:after="60"/>
        <w:jc w:val="both"/>
        <w:rPr>
          <w:rFonts w:ascii="Arial" w:hAnsi="Arial" w:cs="Arial"/>
          <w:sz w:val="20"/>
          <w:szCs w:val="20"/>
          <w:lang w:val="es-CO"/>
        </w:rPr>
      </w:pPr>
      <w:r w:rsidRPr="00FF552E">
        <w:rPr>
          <w:rFonts w:ascii="Arial" w:eastAsia="Arial" w:hAnsi="Arial" w:cs="Arial"/>
          <w:sz w:val="20"/>
          <w:szCs w:val="20"/>
          <w:lang w:val="es-CO"/>
        </w:rPr>
        <w:t xml:space="preserve">Tras la revisión, se identifican dos puntos a abordar </w:t>
      </w:r>
    </w:p>
    <w:p w:rsidR="00471317" w:rsidRPr="00FF552E" w:rsidRDefault="00D737EF" w:rsidP="00FF552E">
      <w:pPr>
        <w:spacing w:before="40" w:after="40"/>
        <w:jc w:val="both"/>
        <w:rPr>
          <w:rFonts w:ascii="Arial" w:hAnsi="Arial" w:cs="Arial"/>
          <w:sz w:val="20"/>
          <w:szCs w:val="20"/>
          <w:lang w:val="es-CO"/>
        </w:rPr>
      </w:pPr>
      <w:r w:rsidRPr="00FF552E">
        <w:rPr>
          <w:rFonts w:ascii="Arial" w:hAnsi="Arial" w:cs="Arial"/>
          <w:sz w:val="20"/>
          <w:szCs w:val="20"/>
          <w:lang w:val="es-CO"/>
        </w:rPr>
        <w:t xml:space="preserve">Tercer Avance del Documento de Análisis </w:t>
      </w:r>
      <w:proofErr w:type="spellStart"/>
      <w:r w:rsidRPr="00FF552E">
        <w:rPr>
          <w:rFonts w:ascii="Arial" w:hAnsi="Arial" w:cs="Arial"/>
          <w:sz w:val="20"/>
          <w:szCs w:val="20"/>
          <w:lang w:val="es-CO"/>
        </w:rPr>
        <w:t>Multitemporal</w:t>
      </w:r>
      <w:proofErr w:type="spellEnd"/>
      <w:r w:rsidRPr="00FF552E">
        <w:rPr>
          <w:rFonts w:ascii="Arial" w:hAnsi="Arial" w:cs="Arial"/>
          <w:sz w:val="20"/>
          <w:szCs w:val="20"/>
          <w:lang w:val="es-CO"/>
        </w:rPr>
        <w:t>: La ficha técnica establece la entrega mensual del Tercer Avance durante la Etapa 4. Este avance debe ser incluido en cada r</w:t>
      </w:r>
      <w:r w:rsidR="00FF552E">
        <w:rPr>
          <w:rFonts w:ascii="Arial" w:hAnsi="Arial" w:cs="Arial"/>
          <w:sz w:val="20"/>
          <w:szCs w:val="20"/>
          <w:lang w:val="es-CO"/>
        </w:rPr>
        <w:t>adicado que se solicita</w:t>
      </w:r>
      <w:r w:rsidRPr="00FF552E">
        <w:rPr>
          <w:rFonts w:ascii="Arial" w:hAnsi="Arial" w:cs="Arial"/>
          <w:sz w:val="20"/>
          <w:szCs w:val="20"/>
          <w:lang w:val="es-CO"/>
        </w:rPr>
        <w:t xml:space="preserve">. Se </w:t>
      </w:r>
      <w:r w:rsidR="00AB6281">
        <w:rPr>
          <w:rFonts w:ascii="Arial" w:hAnsi="Arial" w:cs="Arial"/>
          <w:sz w:val="20"/>
          <w:szCs w:val="20"/>
          <w:lang w:val="es-CO"/>
        </w:rPr>
        <w:t>resalta</w:t>
      </w:r>
      <w:r w:rsidRPr="00FF552E">
        <w:rPr>
          <w:rFonts w:ascii="Arial" w:hAnsi="Arial" w:cs="Arial"/>
          <w:sz w:val="20"/>
          <w:szCs w:val="20"/>
          <w:lang w:val="es-CO"/>
        </w:rPr>
        <w:t xml:space="preserve"> la importancia de articular en este documento los hallazgos de campo con los análisis de etapas anteriores, organizados en el marco del modelo GTP (</w:t>
      </w:r>
      <w:proofErr w:type="spellStart"/>
      <w:r w:rsidRPr="00FF552E">
        <w:rPr>
          <w:rFonts w:ascii="Arial" w:hAnsi="Arial" w:cs="Arial"/>
          <w:sz w:val="20"/>
          <w:szCs w:val="20"/>
          <w:lang w:val="es-CO"/>
        </w:rPr>
        <w:t>Geosistema</w:t>
      </w:r>
      <w:proofErr w:type="spellEnd"/>
      <w:r w:rsidRPr="00FF552E">
        <w:rPr>
          <w:rFonts w:ascii="Arial" w:hAnsi="Arial" w:cs="Arial"/>
          <w:sz w:val="20"/>
          <w:szCs w:val="20"/>
          <w:lang w:val="es-CO"/>
        </w:rPr>
        <w:t xml:space="preserve">, Territorio, Paisaje). </w:t>
      </w:r>
    </w:p>
    <w:p w:rsidR="005C7368" w:rsidRPr="00FF552E" w:rsidRDefault="00DE30E0" w:rsidP="00FF552E">
      <w:pPr>
        <w:pStyle w:val="Ttulo2"/>
        <w:jc w:val="both"/>
        <w:rPr>
          <w:sz w:val="20"/>
          <w:szCs w:val="20"/>
          <w:lang w:val="es-CO"/>
        </w:rPr>
      </w:pPr>
      <w:r>
        <w:rPr>
          <w:rFonts w:eastAsiaTheme="minorHAnsi"/>
          <w:color w:val="auto"/>
          <w:sz w:val="20"/>
          <w:szCs w:val="20"/>
          <w:lang w:val="es-CO" w:eastAsia="en-US"/>
        </w:rPr>
        <w:t>Instrumentos de recolección:</w:t>
      </w:r>
    </w:p>
    <w:p w:rsidR="005C7368" w:rsidRDefault="005C7368" w:rsidP="00FF552E">
      <w:pPr>
        <w:spacing w:before="60" w:after="60"/>
        <w:jc w:val="both"/>
        <w:rPr>
          <w:rFonts w:ascii="Arial" w:eastAsia="Arial" w:hAnsi="Arial" w:cs="Arial"/>
          <w:sz w:val="20"/>
          <w:szCs w:val="20"/>
          <w:lang w:val="es-CO"/>
        </w:rPr>
      </w:pPr>
      <w:r w:rsidRPr="00FF552E">
        <w:rPr>
          <w:rFonts w:ascii="Arial" w:eastAsia="Arial" w:hAnsi="Arial" w:cs="Arial"/>
          <w:sz w:val="20"/>
          <w:szCs w:val="20"/>
          <w:lang w:val="es-CO"/>
        </w:rPr>
        <w:t>El formulario de perce</w:t>
      </w:r>
      <w:r w:rsidR="00AB6281">
        <w:rPr>
          <w:rFonts w:ascii="Arial" w:eastAsia="Arial" w:hAnsi="Arial" w:cs="Arial"/>
          <w:sz w:val="20"/>
          <w:szCs w:val="20"/>
          <w:lang w:val="es-CO"/>
        </w:rPr>
        <w:t xml:space="preserve">pción ciudadana (Google </w:t>
      </w:r>
      <w:proofErr w:type="spellStart"/>
      <w:r w:rsidR="00AB6281">
        <w:rPr>
          <w:rFonts w:ascii="Arial" w:eastAsia="Arial" w:hAnsi="Arial" w:cs="Arial"/>
          <w:sz w:val="20"/>
          <w:szCs w:val="20"/>
          <w:lang w:val="es-CO"/>
        </w:rPr>
        <w:t>Forms</w:t>
      </w:r>
      <w:proofErr w:type="spellEnd"/>
      <w:r w:rsidR="00AB6281">
        <w:rPr>
          <w:rFonts w:ascii="Arial" w:eastAsia="Arial" w:hAnsi="Arial" w:cs="Arial"/>
          <w:sz w:val="20"/>
          <w:szCs w:val="20"/>
          <w:lang w:val="es-CO"/>
        </w:rPr>
        <w:t>)</w:t>
      </w:r>
      <w:r w:rsidRPr="00FF552E">
        <w:rPr>
          <w:rFonts w:ascii="Arial" w:eastAsia="Arial" w:hAnsi="Arial" w:cs="Arial"/>
          <w:sz w:val="20"/>
          <w:szCs w:val="20"/>
          <w:lang w:val="es-CO"/>
        </w:rPr>
        <w:t>. Se solicita adjuntar el consolidado de respuestas obten</w:t>
      </w:r>
      <w:r w:rsidR="00AB6281">
        <w:rPr>
          <w:rFonts w:ascii="Arial" w:hAnsi="Arial" w:cs="Arial"/>
          <w:sz w:val="20"/>
          <w:szCs w:val="20"/>
          <w:lang w:val="es-CO"/>
        </w:rPr>
        <w:t>idas en los recorr</w:t>
      </w:r>
      <w:r w:rsidR="00DE30E0">
        <w:rPr>
          <w:rFonts w:ascii="Arial" w:hAnsi="Arial" w:cs="Arial"/>
          <w:sz w:val="20"/>
          <w:szCs w:val="20"/>
          <w:lang w:val="es-CO"/>
        </w:rPr>
        <w:t>idos, así como de los instrumentos aplicados</w:t>
      </w:r>
      <w:r w:rsidRPr="00FF552E">
        <w:rPr>
          <w:rFonts w:ascii="Arial" w:eastAsia="Arial" w:hAnsi="Arial" w:cs="Arial"/>
          <w:sz w:val="20"/>
          <w:szCs w:val="20"/>
          <w:lang w:val="es-CO"/>
        </w:rPr>
        <w:t xml:space="preserve">. Se recomienda </w:t>
      </w:r>
      <w:r w:rsidR="00FF552E" w:rsidRPr="00FF552E">
        <w:rPr>
          <w:rFonts w:ascii="Arial" w:eastAsia="Arial" w:hAnsi="Arial" w:cs="Arial"/>
          <w:sz w:val="20"/>
          <w:szCs w:val="20"/>
          <w:lang w:val="es-CO"/>
        </w:rPr>
        <w:t>relacionar</w:t>
      </w:r>
      <w:r w:rsidRPr="00FF552E">
        <w:rPr>
          <w:rFonts w:ascii="Arial" w:eastAsia="Arial" w:hAnsi="Arial" w:cs="Arial"/>
          <w:sz w:val="20"/>
          <w:szCs w:val="20"/>
          <w:lang w:val="es-CO"/>
        </w:rPr>
        <w:t xml:space="preserve"> el registro en </w:t>
      </w:r>
      <w:proofErr w:type="spellStart"/>
      <w:r w:rsidRPr="00FF552E">
        <w:rPr>
          <w:rFonts w:ascii="Arial" w:eastAsia="Arial" w:hAnsi="Arial" w:cs="Arial"/>
          <w:sz w:val="20"/>
          <w:szCs w:val="20"/>
          <w:lang w:val="es-CO"/>
        </w:rPr>
        <w:t>QField</w:t>
      </w:r>
      <w:proofErr w:type="spellEnd"/>
      <w:r w:rsidRPr="00FF552E">
        <w:rPr>
          <w:rFonts w:ascii="Arial" w:eastAsia="Arial" w:hAnsi="Arial" w:cs="Arial"/>
          <w:sz w:val="20"/>
          <w:szCs w:val="20"/>
          <w:lang w:val="es-CO"/>
        </w:rPr>
        <w:t>/QGIS para los recorridos entregar los archivos de puntos junto con la sistematización.</w:t>
      </w:r>
    </w:p>
    <w:p w:rsidR="00DE30E0" w:rsidRPr="00FF552E" w:rsidRDefault="00DE30E0" w:rsidP="00FF552E">
      <w:pPr>
        <w:spacing w:before="60" w:after="60"/>
        <w:jc w:val="both"/>
        <w:rPr>
          <w:rFonts w:ascii="Arial" w:eastAsia="Arial" w:hAnsi="Arial" w:cs="Arial"/>
          <w:sz w:val="20"/>
          <w:szCs w:val="20"/>
          <w:lang w:val="es-CO"/>
        </w:rPr>
      </w:pPr>
    </w:p>
    <w:p w:rsidR="00624CD6" w:rsidRPr="00DE30E0" w:rsidRDefault="00624CD6" w:rsidP="00FF552E">
      <w:pPr>
        <w:pStyle w:val="Textocomentario"/>
        <w:spacing w:after="0"/>
        <w:rPr>
          <w:rStyle w:val="normaltextrun"/>
          <w:rFonts w:eastAsia="Times New Roman" w:cs="Arial"/>
          <w:b/>
          <w:kern w:val="0"/>
          <w14:ligatures w14:val="none"/>
        </w:rPr>
      </w:pPr>
      <w:r w:rsidRPr="00DE30E0">
        <w:rPr>
          <w:rStyle w:val="normaltextrun"/>
          <w:rFonts w:eastAsia="Times New Roman" w:cs="Arial"/>
          <w:b/>
          <w:kern w:val="0"/>
          <w14:ligatures w14:val="none"/>
        </w:rPr>
        <w:t>Aspectos a destacar</w:t>
      </w:r>
    </w:p>
    <w:p w:rsidR="00624CD6" w:rsidRPr="00FF552E" w:rsidRDefault="00624CD6" w:rsidP="00FF552E">
      <w:pPr>
        <w:pStyle w:val="Textocomentario"/>
        <w:spacing w:after="0"/>
        <w:rPr>
          <w:rStyle w:val="normaltextrun"/>
          <w:rFonts w:eastAsia="Times New Roman" w:cs="Arial"/>
          <w:kern w:val="0"/>
          <w14:ligatures w14:val="none"/>
        </w:rPr>
      </w:pPr>
    </w:p>
    <w:p w:rsidR="00624CD6" w:rsidRPr="00FF552E" w:rsidRDefault="00624CD6" w:rsidP="00DE30E0">
      <w:pPr>
        <w:pStyle w:val="Prrafodelista"/>
        <w:numPr>
          <w:ilvl w:val="0"/>
          <w:numId w:val="11"/>
        </w:numPr>
        <w:spacing w:before="40" w:after="40"/>
        <w:jc w:val="both"/>
        <w:rPr>
          <w:lang w:val="es-CO"/>
        </w:rPr>
      </w:pPr>
      <w:r w:rsidRPr="00FF552E">
        <w:rPr>
          <w:lang w:val="es-CO"/>
        </w:rPr>
        <w:t xml:space="preserve">El archivo maestro 13032026_Itinerario_Campo.xlsx evidencia una planeación técnica rigurosa, elaborada con anticipación (13 de marzo), que integra cronograma e itinerarios formales con justificación epidemiológica, relación geoespacial, técnicas e instrumentos para cinco localidades y cuatro meses de trabajo. </w:t>
      </w:r>
    </w:p>
    <w:p w:rsidR="00624CD6" w:rsidRPr="00FF552E" w:rsidRDefault="00624CD6" w:rsidP="00DE30E0">
      <w:pPr>
        <w:pStyle w:val="Prrafodelista"/>
        <w:numPr>
          <w:ilvl w:val="0"/>
          <w:numId w:val="11"/>
        </w:numPr>
        <w:spacing w:before="40" w:after="40"/>
        <w:jc w:val="both"/>
        <w:rPr>
          <w:lang w:val="es-CO"/>
        </w:rPr>
      </w:pPr>
      <w:r w:rsidRPr="00FF552E">
        <w:rPr>
          <w:lang w:val="es-CO"/>
        </w:rPr>
        <w:lastRenderedPageBreak/>
        <w:t xml:space="preserve">En Teusaquillo la calidad de los análisis por dimensión, con observaciones extensas que integran perspectiva territorial, social, epidemiológica e institucional, es un estándar de calidad notable. </w:t>
      </w:r>
    </w:p>
    <w:p w:rsidR="00624CD6" w:rsidRPr="00FF552E" w:rsidRDefault="00624CD6" w:rsidP="00DE30E0">
      <w:pPr>
        <w:pStyle w:val="Prrafodelista"/>
        <w:numPr>
          <w:ilvl w:val="0"/>
          <w:numId w:val="11"/>
        </w:numPr>
        <w:spacing w:before="40" w:after="40"/>
        <w:jc w:val="both"/>
        <w:rPr>
          <w:lang w:val="es-CO"/>
        </w:rPr>
      </w:pPr>
      <w:r w:rsidRPr="00FF552E">
        <w:rPr>
          <w:lang w:val="es-CO"/>
        </w:rPr>
        <w:t>Los itinerarios formales de Barrios Unidos (13 puntos), Chapinero (12 puntos) y Suba (14 puntos) evidencian que la selección de puntos responde a un análisis previo del ASIS Local 2024, con problemáticas priorizadas, relación geoespacial justificada y técnicas e instrumentos definidos por punto.</w:t>
      </w:r>
    </w:p>
    <w:p w:rsidR="00624CD6" w:rsidRPr="00FF552E" w:rsidRDefault="00624CD6" w:rsidP="00DE30E0">
      <w:pPr>
        <w:pStyle w:val="Prrafodelista"/>
        <w:numPr>
          <w:ilvl w:val="0"/>
          <w:numId w:val="11"/>
        </w:numPr>
        <w:spacing w:before="40" w:after="40"/>
        <w:jc w:val="both"/>
        <w:rPr>
          <w:lang w:val="es-CO"/>
        </w:rPr>
      </w:pPr>
      <w:r w:rsidRPr="00FF552E">
        <w:rPr>
          <w:lang w:val="es-CO"/>
        </w:rPr>
        <w:t>La entrega de mapas en PDF y PNG para tres localidades, la realización de recorridos rurales con actores comunitarios y el diseño de instrumentos etnográficos propios (Guía de Observación + Notas de Campo + formulario de percepción ciudadana) configuran un conjunto metodológico sólido y coherente con el modelo GTP.</w:t>
      </w:r>
    </w:p>
    <w:p w:rsidR="00624CD6" w:rsidRPr="00FF552E" w:rsidRDefault="00624CD6" w:rsidP="00DE30E0">
      <w:pPr>
        <w:pStyle w:val="Prrafodelista"/>
        <w:numPr>
          <w:ilvl w:val="0"/>
          <w:numId w:val="11"/>
        </w:numPr>
        <w:spacing w:before="40" w:after="40"/>
        <w:jc w:val="both"/>
        <w:rPr>
          <w:lang w:val="es-CO"/>
        </w:rPr>
      </w:pPr>
      <w:r w:rsidRPr="00FF552E">
        <w:rPr>
          <w:lang w:val="es-CO"/>
        </w:rPr>
        <w:t xml:space="preserve">Las matrices de sistematización con cuatro dimensiones analíticas y síntesis por punto demuestran una apropiación del territorio que integra lo físico-ambiental, lo </w:t>
      </w:r>
      <w:proofErr w:type="spellStart"/>
      <w:r w:rsidRPr="00FF552E">
        <w:rPr>
          <w:lang w:val="es-CO"/>
        </w:rPr>
        <w:t>socioterritorial</w:t>
      </w:r>
      <w:proofErr w:type="spellEnd"/>
      <w:r w:rsidRPr="00FF552E">
        <w:rPr>
          <w:lang w:val="es-CO"/>
        </w:rPr>
        <w:t>, la relación con la problemática y la capacidad de los actores. La Dimensión 4 (Actores y capacidad de respuesta) es un elemento diferencial de alto valor para la planificación intersectorial.</w:t>
      </w:r>
    </w:p>
    <w:p w:rsidR="00624CD6" w:rsidRDefault="00624CD6" w:rsidP="00FF552E">
      <w:pPr>
        <w:spacing w:before="40" w:after="40"/>
        <w:jc w:val="both"/>
        <w:rPr>
          <w:rStyle w:val="normaltextrun"/>
          <w:rFonts w:ascii="Arial" w:eastAsia="Arial" w:hAnsi="Arial" w:cs="Arial"/>
          <w:sz w:val="20"/>
          <w:szCs w:val="20"/>
          <w:lang w:val="es-CO"/>
        </w:rPr>
      </w:pPr>
    </w:p>
    <w:p w:rsidR="00DE30E0" w:rsidRDefault="005F36B7" w:rsidP="00DE30E0">
      <w:pPr>
        <w:pStyle w:val="Textocomentario"/>
        <w:spacing w:after="0"/>
        <w:rPr>
          <w:rStyle w:val="normaltextrun"/>
          <w:rFonts w:eastAsia="Times New Roman" w:cs="Arial"/>
          <w:b/>
          <w:kern w:val="0"/>
          <w14:ligatures w14:val="none"/>
        </w:rPr>
      </w:pPr>
      <w:r>
        <w:rPr>
          <w:rStyle w:val="normaltextrun"/>
          <w:rFonts w:eastAsia="Times New Roman" w:cs="Arial"/>
          <w:b/>
          <w:kern w:val="0"/>
          <w14:ligatures w14:val="none"/>
        </w:rPr>
        <w:t>Otros a</w:t>
      </w:r>
      <w:r w:rsidR="00DE30E0" w:rsidRPr="00DE30E0">
        <w:rPr>
          <w:rStyle w:val="normaltextrun"/>
          <w:rFonts w:eastAsia="Times New Roman" w:cs="Arial"/>
          <w:b/>
          <w:kern w:val="0"/>
          <w14:ligatures w14:val="none"/>
        </w:rPr>
        <w:t xml:space="preserve">spectos a </w:t>
      </w:r>
      <w:r w:rsidR="00DE30E0">
        <w:rPr>
          <w:rStyle w:val="normaltextrun"/>
          <w:rFonts w:eastAsia="Times New Roman" w:cs="Arial"/>
          <w:b/>
          <w:kern w:val="0"/>
          <w14:ligatures w14:val="none"/>
        </w:rPr>
        <w:t>abordar</w:t>
      </w:r>
    </w:p>
    <w:p w:rsidR="00DE30E0" w:rsidRPr="00FF552E" w:rsidRDefault="00DE30E0" w:rsidP="00DE30E0">
      <w:pPr>
        <w:pStyle w:val="Textocomentario"/>
        <w:spacing w:after="0"/>
        <w:rPr>
          <w:rStyle w:val="normaltextrun"/>
          <w:rFonts w:eastAsia="Arial" w:cs="Arial"/>
        </w:rPr>
      </w:pPr>
    </w:p>
    <w:p w:rsidR="00624CD6" w:rsidRPr="00FF552E" w:rsidRDefault="00624CD6" w:rsidP="00DE30E0">
      <w:pPr>
        <w:pStyle w:val="Prrafodelista"/>
        <w:numPr>
          <w:ilvl w:val="0"/>
          <w:numId w:val="13"/>
        </w:numPr>
        <w:spacing w:before="40" w:after="40"/>
        <w:jc w:val="both"/>
        <w:rPr>
          <w:lang w:val="es-CO"/>
        </w:rPr>
      </w:pPr>
      <w:r w:rsidRPr="00FF552E">
        <w:rPr>
          <w:lang w:val="es-CO"/>
        </w:rPr>
        <w:t xml:space="preserve">Radicar el Tercer Avance del Documento de Análisis </w:t>
      </w:r>
      <w:proofErr w:type="spellStart"/>
      <w:r w:rsidRPr="00FF552E">
        <w:rPr>
          <w:lang w:val="es-CO"/>
        </w:rPr>
        <w:t>Multitemporal</w:t>
      </w:r>
      <w:proofErr w:type="spellEnd"/>
      <w:r w:rsidRPr="00FF552E">
        <w:rPr>
          <w:lang w:val="es-CO"/>
        </w:rPr>
        <w:t>, articulando los hallazgos de campo (Teusaquillo-marzo y las cuatro localidades de abril) en el marco del modelo GTP.</w:t>
      </w:r>
    </w:p>
    <w:p w:rsidR="00624CD6" w:rsidRPr="00FF552E" w:rsidRDefault="00624CD6" w:rsidP="00DE30E0">
      <w:pPr>
        <w:pStyle w:val="Prrafodelista"/>
        <w:numPr>
          <w:ilvl w:val="0"/>
          <w:numId w:val="13"/>
        </w:numPr>
        <w:spacing w:before="40" w:after="40"/>
        <w:jc w:val="both"/>
        <w:rPr>
          <w:lang w:val="es-CO"/>
        </w:rPr>
      </w:pPr>
      <w:r w:rsidRPr="00FF552E">
        <w:rPr>
          <w:lang w:val="es-CO"/>
        </w:rPr>
        <w:t>Adjuntar el consolidado de respuestas del formulario de percepción ciudadana obtenidas en los recorridos de abril.</w:t>
      </w:r>
    </w:p>
    <w:p w:rsidR="00EC13C1" w:rsidRPr="00DE30E0" w:rsidRDefault="00624CD6" w:rsidP="00445866">
      <w:pPr>
        <w:pStyle w:val="Prrafodelista"/>
        <w:numPr>
          <w:ilvl w:val="0"/>
          <w:numId w:val="13"/>
        </w:numPr>
        <w:shd w:val="clear" w:color="auto" w:fill="FFFFFF"/>
        <w:jc w:val="both"/>
        <w:textAlignment w:val="baseline"/>
        <w:rPr>
          <w:lang w:val="es-ES"/>
        </w:rPr>
      </w:pPr>
      <w:r w:rsidRPr="00DE30E0">
        <w:rPr>
          <w:lang w:val="es-CO"/>
        </w:rPr>
        <w:t xml:space="preserve">Relacionar registros captados por </w:t>
      </w:r>
      <w:proofErr w:type="spellStart"/>
      <w:r w:rsidRPr="00DE30E0">
        <w:rPr>
          <w:lang w:val="es-CO"/>
        </w:rPr>
        <w:t>QField</w:t>
      </w:r>
      <w:proofErr w:type="spellEnd"/>
      <w:r w:rsidRPr="00DE30E0">
        <w:rPr>
          <w:lang w:val="es-CO"/>
        </w:rPr>
        <w:t>/QGIS entregar los archivos de puntos junto con los mapas y la sistematización.</w:t>
      </w:r>
    </w:p>
    <w:sectPr w:rsidR="00EC13C1" w:rsidRPr="00DE30E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33326"/>
    <w:multiLevelType w:val="hybridMultilevel"/>
    <w:tmpl w:val="A1C44D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D705E0"/>
    <w:multiLevelType w:val="hybridMultilevel"/>
    <w:tmpl w:val="2968FE76"/>
    <w:lvl w:ilvl="0" w:tplc="BD9C90C0">
      <w:start w:val="1"/>
      <w:numFmt w:val="bullet"/>
      <w:lvlText w:val="•"/>
      <w:lvlJc w:val="left"/>
      <w:pPr>
        <w:ind w:left="720" w:hanging="360"/>
      </w:pPr>
    </w:lvl>
    <w:lvl w:ilvl="1" w:tplc="8DC89C8E">
      <w:numFmt w:val="decimal"/>
      <w:lvlText w:val=""/>
      <w:lvlJc w:val="left"/>
    </w:lvl>
    <w:lvl w:ilvl="2" w:tplc="6CDCBC84">
      <w:numFmt w:val="decimal"/>
      <w:lvlText w:val=""/>
      <w:lvlJc w:val="left"/>
    </w:lvl>
    <w:lvl w:ilvl="3" w:tplc="BEFEA840">
      <w:numFmt w:val="decimal"/>
      <w:lvlText w:val=""/>
      <w:lvlJc w:val="left"/>
    </w:lvl>
    <w:lvl w:ilvl="4" w:tplc="465CC31C">
      <w:numFmt w:val="decimal"/>
      <w:lvlText w:val=""/>
      <w:lvlJc w:val="left"/>
    </w:lvl>
    <w:lvl w:ilvl="5" w:tplc="B56ECD48">
      <w:numFmt w:val="decimal"/>
      <w:lvlText w:val=""/>
      <w:lvlJc w:val="left"/>
    </w:lvl>
    <w:lvl w:ilvl="6" w:tplc="FFE6A072">
      <w:numFmt w:val="decimal"/>
      <w:lvlText w:val=""/>
      <w:lvlJc w:val="left"/>
    </w:lvl>
    <w:lvl w:ilvl="7" w:tplc="AFC24DB6">
      <w:numFmt w:val="decimal"/>
      <w:lvlText w:val=""/>
      <w:lvlJc w:val="left"/>
    </w:lvl>
    <w:lvl w:ilvl="8" w:tplc="C01C7408">
      <w:numFmt w:val="decimal"/>
      <w:lvlText w:val=""/>
      <w:lvlJc w:val="left"/>
    </w:lvl>
  </w:abstractNum>
  <w:abstractNum w:abstractNumId="2" w15:restartNumberingAfterBreak="0">
    <w:nsid w:val="3ABF6B34"/>
    <w:multiLevelType w:val="multilevel"/>
    <w:tmpl w:val="EA1CC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6EB5C16"/>
    <w:multiLevelType w:val="hybridMultilevel"/>
    <w:tmpl w:val="EE58317E"/>
    <w:lvl w:ilvl="0" w:tplc="1B62EC9C">
      <w:start w:val="1"/>
      <w:numFmt w:val="bullet"/>
      <w:lvlText w:val="•"/>
      <w:lvlJc w:val="left"/>
      <w:pPr>
        <w:ind w:left="720" w:hanging="360"/>
      </w:pPr>
    </w:lvl>
    <w:lvl w:ilvl="1" w:tplc="CC6C09CC">
      <w:numFmt w:val="decimal"/>
      <w:lvlText w:val=""/>
      <w:lvlJc w:val="left"/>
    </w:lvl>
    <w:lvl w:ilvl="2" w:tplc="25C8E0F4">
      <w:numFmt w:val="decimal"/>
      <w:lvlText w:val=""/>
      <w:lvlJc w:val="left"/>
    </w:lvl>
    <w:lvl w:ilvl="3" w:tplc="87DA5F2A">
      <w:numFmt w:val="decimal"/>
      <w:lvlText w:val=""/>
      <w:lvlJc w:val="left"/>
    </w:lvl>
    <w:lvl w:ilvl="4" w:tplc="5394B2E2">
      <w:numFmt w:val="decimal"/>
      <w:lvlText w:val=""/>
      <w:lvlJc w:val="left"/>
    </w:lvl>
    <w:lvl w:ilvl="5" w:tplc="F75C2FD2">
      <w:numFmt w:val="decimal"/>
      <w:lvlText w:val=""/>
      <w:lvlJc w:val="left"/>
    </w:lvl>
    <w:lvl w:ilvl="6" w:tplc="0B9CB09C">
      <w:numFmt w:val="decimal"/>
      <w:lvlText w:val=""/>
      <w:lvlJc w:val="left"/>
    </w:lvl>
    <w:lvl w:ilvl="7" w:tplc="D798950A">
      <w:numFmt w:val="decimal"/>
      <w:lvlText w:val=""/>
      <w:lvlJc w:val="left"/>
    </w:lvl>
    <w:lvl w:ilvl="8" w:tplc="2DDC9954">
      <w:numFmt w:val="decimal"/>
      <w:lvlText w:val=""/>
      <w:lvlJc w:val="left"/>
    </w:lvl>
  </w:abstractNum>
  <w:abstractNum w:abstractNumId="4" w15:restartNumberingAfterBreak="0">
    <w:nsid w:val="4AA617F7"/>
    <w:multiLevelType w:val="hybridMultilevel"/>
    <w:tmpl w:val="13562BA2"/>
    <w:lvl w:ilvl="0" w:tplc="737CEAA6">
      <w:start w:val="1"/>
      <w:numFmt w:val="bullet"/>
      <w:lvlText w:val=""/>
      <w:lvlJc w:val="left"/>
      <w:pPr>
        <w:tabs>
          <w:tab w:val="num" w:pos="720"/>
        </w:tabs>
        <w:ind w:left="720" w:hanging="360"/>
      </w:pPr>
      <w:rPr>
        <w:rFonts w:ascii="Wingdings" w:hAnsi="Wingdings" w:hint="default"/>
      </w:rPr>
    </w:lvl>
    <w:lvl w:ilvl="1" w:tplc="874AA808" w:tentative="1">
      <w:start w:val="1"/>
      <w:numFmt w:val="bullet"/>
      <w:lvlText w:val=""/>
      <w:lvlJc w:val="left"/>
      <w:pPr>
        <w:tabs>
          <w:tab w:val="num" w:pos="1440"/>
        </w:tabs>
        <w:ind w:left="1440" w:hanging="360"/>
      </w:pPr>
      <w:rPr>
        <w:rFonts w:ascii="Wingdings" w:hAnsi="Wingdings" w:hint="default"/>
      </w:rPr>
    </w:lvl>
    <w:lvl w:ilvl="2" w:tplc="DB584F08" w:tentative="1">
      <w:start w:val="1"/>
      <w:numFmt w:val="bullet"/>
      <w:lvlText w:val=""/>
      <w:lvlJc w:val="left"/>
      <w:pPr>
        <w:tabs>
          <w:tab w:val="num" w:pos="2160"/>
        </w:tabs>
        <w:ind w:left="2160" w:hanging="360"/>
      </w:pPr>
      <w:rPr>
        <w:rFonts w:ascii="Wingdings" w:hAnsi="Wingdings" w:hint="default"/>
      </w:rPr>
    </w:lvl>
    <w:lvl w:ilvl="3" w:tplc="77708438" w:tentative="1">
      <w:start w:val="1"/>
      <w:numFmt w:val="bullet"/>
      <w:lvlText w:val=""/>
      <w:lvlJc w:val="left"/>
      <w:pPr>
        <w:tabs>
          <w:tab w:val="num" w:pos="2880"/>
        </w:tabs>
        <w:ind w:left="2880" w:hanging="360"/>
      </w:pPr>
      <w:rPr>
        <w:rFonts w:ascii="Wingdings" w:hAnsi="Wingdings" w:hint="default"/>
      </w:rPr>
    </w:lvl>
    <w:lvl w:ilvl="4" w:tplc="F72E283C" w:tentative="1">
      <w:start w:val="1"/>
      <w:numFmt w:val="bullet"/>
      <w:lvlText w:val=""/>
      <w:lvlJc w:val="left"/>
      <w:pPr>
        <w:tabs>
          <w:tab w:val="num" w:pos="3600"/>
        </w:tabs>
        <w:ind w:left="3600" w:hanging="360"/>
      </w:pPr>
      <w:rPr>
        <w:rFonts w:ascii="Wingdings" w:hAnsi="Wingdings" w:hint="default"/>
      </w:rPr>
    </w:lvl>
    <w:lvl w:ilvl="5" w:tplc="E7461288" w:tentative="1">
      <w:start w:val="1"/>
      <w:numFmt w:val="bullet"/>
      <w:lvlText w:val=""/>
      <w:lvlJc w:val="left"/>
      <w:pPr>
        <w:tabs>
          <w:tab w:val="num" w:pos="4320"/>
        </w:tabs>
        <w:ind w:left="4320" w:hanging="360"/>
      </w:pPr>
      <w:rPr>
        <w:rFonts w:ascii="Wingdings" w:hAnsi="Wingdings" w:hint="default"/>
      </w:rPr>
    </w:lvl>
    <w:lvl w:ilvl="6" w:tplc="36C82764" w:tentative="1">
      <w:start w:val="1"/>
      <w:numFmt w:val="bullet"/>
      <w:lvlText w:val=""/>
      <w:lvlJc w:val="left"/>
      <w:pPr>
        <w:tabs>
          <w:tab w:val="num" w:pos="5040"/>
        </w:tabs>
        <w:ind w:left="5040" w:hanging="360"/>
      </w:pPr>
      <w:rPr>
        <w:rFonts w:ascii="Wingdings" w:hAnsi="Wingdings" w:hint="default"/>
      </w:rPr>
    </w:lvl>
    <w:lvl w:ilvl="7" w:tplc="6BE830E0" w:tentative="1">
      <w:start w:val="1"/>
      <w:numFmt w:val="bullet"/>
      <w:lvlText w:val=""/>
      <w:lvlJc w:val="left"/>
      <w:pPr>
        <w:tabs>
          <w:tab w:val="num" w:pos="5760"/>
        </w:tabs>
        <w:ind w:left="5760" w:hanging="360"/>
      </w:pPr>
      <w:rPr>
        <w:rFonts w:ascii="Wingdings" w:hAnsi="Wingdings" w:hint="default"/>
      </w:rPr>
    </w:lvl>
    <w:lvl w:ilvl="8" w:tplc="6772024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BB5216"/>
    <w:multiLevelType w:val="multilevel"/>
    <w:tmpl w:val="AB207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9BB1151"/>
    <w:multiLevelType w:val="multilevel"/>
    <w:tmpl w:val="19042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6551D31"/>
    <w:multiLevelType w:val="hybridMultilevel"/>
    <w:tmpl w:val="3098A146"/>
    <w:lvl w:ilvl="0" w:tplc="080A000B">
      <w:start w:val="1"/>
      <w:numFmt w:val="bullet"/>
      <w:lvlText w:val=""/>
      <w:lvlJc w:val="left"/>
      <w:pPr>
        <w:ind w:left="720" w:hanging="360"/>
      </w:pPr>
      <w:rPr>
        <w:rFonts w:ascii="Wingdings" w:hAnsi="Wingdings" w:hint="default"/>
      </w:rPr>
    </w:lvl>
    <w:lvl w:ilvl="1" w:tplc="CC6C09CC">
      <w:numFmt w:val="decimal"/>
      <w:lvlText w:val=""/>
      <w:lvlJc w:val="left"/>
    </w:lvl>
    <w:lvl w:ilvl="2" w:tplc="25C8E0F4">
      <w:numFmt w:val="decimal"/>
      <w:lvlText w:val=""/>
      <w:lvlJc w:val="left"/>
    </w:lvl>
    <w:lvl w:ilvl="3" w:tplc="87DA5F2A">
      <w:numFmt w:val="decimal"/>
      <w:lvlText w:val=""/>
      <w:lvlJc w:val="left"/>
    </w:lvl>
    <w:lvl w:ilvl="4" w:tplc="5394B2E2">
      <w:numFmt w:val="decimal"/>
      <w:lvlText w:val=""/>
      <w:lvlJc w:val="left"/>
    </w:lvl>
    <w:lvl w:ilvl="5" w:tplc="F75C2FD2">
      <w:numFmt w:val="decimal"/>
      <w:lvlText w:val=""/>
      <w:lvlJc w:val="left"/>
    </w:lvl>
    <w:lvl w:ilvl="6" w:tplc="0B9CB09C">
      <w:numFmt w:val="decimal"/>
      <w:lvlText w:val=""/>
      <w:lvlJc w:val="left"/>
    </w:lvl>
    <w:lvl w:ilvl="7" w:tplc="D798950A">
      <w:numFmt w:val="decimal"/>
      <w:lvlText w:val=""/>
      <w:lvlJc w:val="left"/>
    </w:lvl>
    <w:lvl w:ilvl="8" w:tplc="2DDC9954">
      <w:numFmt w:val="decimal"/>
      <w:lvlText w:val=""/>
      <w:lvlJc w:val="left"/>
    </w:lvl>
  </w:abstractNum>
  <w:abstractNum w:abstractNumId="8" w15:restartNumberingAfterBreak="0">
    <w:nsid w:val="668E22FD"/>
    <w:multiLevelType w:val="hybridMultilevel"/>
    <w:tmpl w:val="EE165DB8"/>
    <w:lvl w:ilvl="0" w:tplc="BD54E9DE">
      <w:start w:val="1"/>
      <w:numFmt w:val="decimal"/>
      <w:lvlText w:val="%1."/>
      <w:lvlJc w:val="left"/>
      <w:pPr>
        <w:ind w:left="720" w:hanging="360"/>
      </w:pPr>
    </w:lvl>
    <w:lvl w:ilvl="1" w:tplc="6FF80958">
      <w:numFmt w:val="decimal"/>
      <w:lvlText w:val=""/>
      <w:lvlJc w:val="left"/>
    </w:lvl>
    <w:lvl w:ilvl="2" w:tplc="CA28EC06">
      <w:numFmt w:val="decimal"/>
      <w:lvlText w:val=""/>
      <w:lvlJc w:val="left"/>
    </w:lvl>
    <w:lvl w:ilvl="3" w:tplc="3E6E6CB2">
      <w:numFmt w:val="decimal"/>
      <w:lvlText w:val=""/>
      <w:lvlJc w:val="left"/>
    </w:lvl>
    <w:lvl w:ilvl="4" w:tplc="78302B54">
      <w:numFmt w:val="decimal"/>
      <w:lvlText w:val=""/>
      <w:lvlJc w:val="left"/>
    </w:lvl>
    <w:lvl w:ilvl="5" w:tplc="92C40160">
      <w:numFmt w:val="decimal"/>
      <w:lvlText w:val=""/>
      <w:lvlJc w:val="left"/>
    </w:lvl>
    <w:lvl w:ilvl="6" w:tplc="34D2A7DC">
      <w:numFmt w:val="decimal"/>
      <w:lvlText w:val=""/>
      <w:lvlJc w:val="left"/>
    </w:lvl>
    <w:lvl w:ilvl="7" w:tplc="407AE842">
      <w:numFmt w:val="decimal"/>
      <w:lvlText w:val=""/>
      <w:lvlJc w:val="left"/>
    </w:lvl>
    <w:lvl w:ilvl="8" w:tplc="C05C2BD8">
      <w:numFmt w:val="decimal"/>
      <w:lvlText w:val=""/>
      <w:lvlJc w:val="left"/>
    </w:lvl>
  </w:abstractNum>
  <w:abstractNum w:abstractNumId="9" w15:restartNumberingAfterBreak="0">
    <w:nsid w:val="6D191E9A"/>
    <w:multiLevelType w:val="hybridMultilevel"/>
    <w:tmpl w:val="63A2B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F0285E"/>
    <w:multiLevelType w:val="hybridMultilevel"/>
    <w:tmpl w:val="BA4A4022"/>
    <w:lvl w:ilvl="0" w:tplc="080A000B">
      <w:start w:val="1"/>
      <w:numFmt w:val="bullet"/>
      <w:lvlText w:val=""/>
      <w:lvlJc w:val="left"/>
      <w:pPr>
        <w:ind w:left="720" w:hanging="360"/>
      </w:pPr>
      <w:rPr>
        <w:rFonts w:ascii="Wingdings" w:hAnsi="Wingdings" w:hint="default"/>
      </w:rPr>
    </w:lvl>
    <w:lvl w:ilvl="1" w:tplc="6FF80958">
      <w:numFmt w:val="decimal"/>
      <w:lvlText w:val=""/>
      <w:lvlJc w:val="left"/>
    </w:lvl>
    <w:lvl w:ilvl="2" w:tplc="CA28EC06">
      <w:numFmt w:val="decimal"/>
      <w:lvlText w:val=""/>
      <w:lvlJc w:val="left"/>
    </w:lvl>
    <w:lvl w:ilvl="3" w:tplc="3E6E6CB2">
      <w:numFmt w:val="decimal"/>
      <w:lvlText w:val=""/>
      <w:lvlJc w:val="left"/>
    </w:lvl>
    <w:lvl w:ilvl="4" w:tplc="78302B54">
      <w:numFmt w:val="decimal"/>
      <w:lvlText w:val=""/>
      <w:lvlJc w:val="left"/>
    </w:lvl>
    <w:lvl w:ilvl="5" w:tplc="92C40160">
      <w:numFmt w:val="decimal"/>
      <w:lvlText w:val=""/>
      <w:lvlJc w:val="left"/>
    </w:lvl>
    <w:lvl w:ilvl="6" w:tplc="34D2A7DC">
      <w:numFmt w:val="decimal"/>
      <w:lvlText w:val=""/>
      <w:lvlJc w:val="left"/>
    </w:lvl>
    <w:lvl w:ilvl="7" w:tplc="407AE842">
      <w:numFmt w:val="decimal"/>
      <w:lvlText w:val=""/>
      <w:lvlJc w:val="left"/>
    </w:lvl>
    <w:lvl w:ilvl="8" w:tplc="C05C2BD8">
      <w:numFmt w:val="decimal"/>
      <w:lvlText w:val=""/>
      <w:lvlJc w:val="left"/>
    </w:lvl>
  </w:abstractNum>
  <w:num w:numId="1">
    <w:abstractNumId w:val="4"/>
  </w:num>
  <w:num w:numId="2">
    <w:abstractNumId w:val="2"/>
  </w:num>
  <w:num w:numId="3">
    <w:abstractNumId w:val="9"/>
  </w:num>
  <w:num w:numId="4">
    <w:abstractNumId w:val="5"/>
  </w:num>
  <w:num w:numId="5">
    <w:abstractNumId w:val="0"/>
  </w:num>
  <w:num w:numId="6">
    <w:abstractNumId w:val="6"/>
  </w:num>
  <w:num w:numId="7">
    <w:abstractNumId w:val="1"/>
    <w:lvlOverride w:ilvl="0">
      <w:startOverride w:val="1"/>
    </w:lvlOverride>
  </w:num>
  <w:num w:numId="8">
    <w:abstractNumId w:val="8"/>
    <w:lvlOverride w:ilvl="0">
      <w:startOverride w:val="1"/>
    </w:lvlOverride>
  </w:num>
  <w:num w:numId="9">
    <w:abstractNumId w:val="3"/>
    <w:lvlOverride w:ilvl="0">
      <w:startOverride w:val="1"/>
    </w:lvlOverride>
  </w:num>
  <w:num w:numId="10">
    <w:abstractNumId w:val="3"/>
  </w:num>
  <w:num w:numId="11">
    <w:abstractNumId w:val="7"/>
  </w:num>
  <w:num w:numId="12">
    <w:abstractNumId w:val="8"/>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A69"/>
    <w:rsid w:val="00007D63"/>
    <w:rsid w:val="00020DF1"/>
    <w:rsid w:val="000222A4"/>
    <w:rsid w:val="000269D6"/>
    <w:rsid w:val="0003623E"/>
    <w:rsid w:val="00063B8A"/>
    <w:rsid w:val="000656CB"/>
    <w:rsid w:val="00081547"/>
    <w:rsid w:val="00082791"/>
    <w:rsid w:val="000C00E7"/>
    <w:rsid w:val="000E470E"/>
    <w:rsid w:val="000E5AE4"/>
    <w:rsid w:val="0011155E"/>
    <w:rsid w:val="00134E98"/>
    <w:rsid w:val="00143656"/>
    <w:rsid w:val="00155CD7"/>
    <w:rsid w:val="001576CC"/>
    <w:rsid w:val="001878A0"/>
    <w:rsid w:val="001A1A5E"/>
    <w:rsid w:val="001C29AB"/>
    <w:rsid w:val="001C42BC"/>
    <w:rsid w:val="00213602"/>
    <w:rsid w:val="00271F47"/>
    <w:rsid w:val="002745B5"/>
    <w:rsid w:val="00283774"/>
    <w:rsid w:val="00287A3E"/>
    <w:rsid w:val="002B1D61"/>
    <w:rsid w:val="002B5C9D"/>
    <w:rsid w:val="002B7CED"/>
    <w:rsid w:val="002D0D2D"/>
    <w:rsid w:val="002E09B3"/>
    <w:rsid w:val="002E69A1"/>
    <w:rsid w:val="0035364A"/>
    <w:rsid w:val="003738D2"/>
    <w:rsid w:val="00396D1F"/>
    <w:rsid w:val="003A1A69"/>
    <w:rsid w:val="003C2279"/>
    <w:rsid w:val="003D1B8A"/>
    <w:rsid w:val="003E1721"/>
    <w:rsid w:val="0040085B"/>
    <w:rsid w:val="00401DF3"/>
    <w:rsid w:val="004030FB"/>
    <w:rsid w:val="00426CB1"/>
    <w:rsid w:val="00443B40"/>
    <w:rsid w:val="00471317"/>
    <w:rsid w:val="004856CF"/>
    <w:rsid w:val="004A25DF"/>
    <w:rsid w:val="004B4A53"/>
    <w:rsid w:val="004B6A48"/>
    <w:rsid w:val="004C61D6"/>
    <w:rsid w:val="004E0B6D"/>
    <w:rsid w:val="004E44E3"/>
    <w:rsid w:val="004F3BAB"/>
    <w:rsid w:val="005125C6"/>
    <w:rsid w:val="005139FE"/>
    <w:rsid w:val="00513FFE"/>
    <w:rsid w:val="00516380"/>
    <w:rsid w:val="0052668C"/>
    <w:rsid w:val="00537C93"/>
    <w:rsid w:val="00574E7C"/>
    <w:rsid w:val="005920A4"/>
    <w:rsid w:val="005A4BFF"/>
    <w:rsid w:val="005C7368"/>
    <w:rsid w:val="005D2480"/>
    <w:rsid w:val="005D2D42"/>
    <w:rsid w:val="005E4A38"/>
    <w:rsid w:val="005F2697"/>
    <w:rsid w:val="005F36B7"/>
    <w:rsid w:val="005F3BC8"/>
    <w:rsid w:val="00601A84"/>
    <w:rsid w:val="00611F5C"/>
    <w:rsid w:val="00621603"/>
    <w:rsid w:val="00624CD6"/>
    <w:rsid w:val="00654FB7"/>
    <w:rsid w:val="00677463"/>
    <w:rsid w:val="006B7A32"/>
    <w:rsid w:val="006C3E83"/>
    <w:rsid w:val="006D2A49"/>
    <w:rsid w:val="006E7458"/>
    <w:rsid w:val="006F7838"/>
    <w:rsid w:val="00701B1B"/>
    <w:rsid w:val="00706907"/>
    <w:rsid w:val="00707650"/>
    <w:rsid w:val="00711BA5"/>
    <w:rsid w:val="00715D55"/>
    <w:rsid w:val="007245AC"/>
    <w:rsid w:val="007520FE"/>
    <w:rsid w:val="00753097"/>
    <w:rsid w:val="00762AE7"/>
    <w:rsid w:val="00770912"/>
    <w:rsid w:val="00777C5E"/>
    <w:rsid w:val="007E41F4"/>
    <w:rsid w:val="007F4A5A"/>
    <w:rsid w:val="007F5563"/>
    <w:rsid w:val="008174BC"/>
    <w:rsid w:val="00826071"/>
    <w:rsid w:val="00826AC1"/>
    <w:rsid w:val="00845E07"/>
    <w:rsid w:val="00851AD3"/>
    <w:rsid w:val="008A4B5B"/>
    <w:rsid w:val="008A5731"/>
    <w:rsid w:val="008A5813"/>
    <w:rsid w:val="008E0B6A"/>
    <w:rsid w:val="00903046"/>
    <w:rsid w:val="00912AFA"/>
    <w:rsid w:val="00912EF6"/>
    <w:rsid w:val="00914020"/>
    <w:rsid w:val="00936505"/>
    <w:rsid w:val="009375CC"/>
    <w:rsid w:val="0095284D"/>
    <w:rsid w:val="00962E8F"/>
    <w:rsid w:val="009727FD"/>
    <w:rsid w:val="00974AD0"/>
    <w:rsid w:val="00977D9D"/>
    <w:rsid w:val="00985E3D"/>
    <w:rsid w:val="009B1EAB"/>
    <w:rsid w:val="009D4714"/>
    <w:rsid w:val="009E6CDC"/>
    <w:rsid w:val="00A04439"/>
    <w:rsid w:val="00A07A85"/>
    <w:rsid w:val="00A17EE3"/>
    <w:rsid w:val="00A25DA6"/>
    <w:rsid w:val="00A624C6"/>
    <w:rsid w:val="00A63B5C"/>
    <w:rsid w:val="00A73962"/>
    <w:rsid w:val="00A84A62"/>
    <w:rsid w:val="00A85F86"/>
    <w:rsid w:val="00A91D22"/>
    <w:rsid w:val="00AB07EE"/>
    <w:rsid w:val="00AB4016"/>
    <w:rsid w:val="00AB6281"/>
    <w:rsid w:val="00AC5C83"/>
    <w:rsid w:val="00AD1668"/>
    <w:rsid w:val="00AE318C"/>
    <w:rsid w:val="00AF20D7"/>
    <w:rsid w:val="00AF5C19"/>
    <w:rsid w:val="00B51C28"/>
    <w:rsid w:val="00B637E9"/>
    <w:rsid w:val="00B74332"/>
    <w:rsid w:val="00BA342E"/>
    <w:rsid w:val="00BD61F0"/>
    <w:rsid w:val="00C1173A"/>
    <w:rsid w:val="00C12510"/>
    <w:rsid w:val="00C84D9E"/>
    <w:rsid w:val="00CC683C"/>
    <w:rsid w:val="00CD72C0"/>
    <w:rsid w:val="00D01FD1"/>
    <w:rsid w:val="00D0762C"/>
    <w:rsid w:val="00D30B6C"/>
    <w:rsid w:val="00D43A97"/>
    <w:rsid w:val="00D72729"/>
    <w:rsid w:val="00D7284A"/>
    <w:rsid w:val="00D737EF"/>
    <w:rsid w:val="00D76E9B"/>
    <w:rsid w:val="00D95659"/>
    <w:rsid w:val="00D97D82"/>
    <w:rsid w:val="00DA308C"/>
    <w:rsid w:val="00DB5545"/>
    <w:rsid w:val="00DE30E0"/>
    <w:rsid w:val="00E14DDC"/>
    <w:rsid w:val="00E25543"/>
    <w:rsid w:val="00E41356"/>
    <w:rsid w:val="00E419F7"/>
    <w:rsid w:val="00E467E5"/>
    <w:rsid w:val="00E54535"/>
    <w:rsid w:val="00E60F2A"/>
    <w:rsid w:val="00E6378C"/>
    <w:rsid w:val="00E67026"/>
    <w:rsid w:val="00E81F10"/>
    <w:rsid w:val="00E8377C"/>
    <w:rsid w:val="00EB3A99"/>
    <w:rsid w:val="00EB5F79"/>
    <w:rsid w:val="00EC13C1"/>
    <w:rsid w:val="00EE737B"/>
    <w:rsid w:val="00F07AD1"/>
    <w:rsid w:val="00F778B2"/>
    <w:rsid w:val="00F80425"/>
    <w:rsid w:val="00F868E6"/>
    <w:rsid w:val="00F94A87"/>
    <w:rsid w:val="00F95CA3"/>
    <w:rsid w:val="00FA1125"/>
    <w:rsid w:val="00FA4EEA"/>
    <w:rsid w:val="00FB5BCF"/>
    <w:rsid w:val="00FB69A7"/>
    <w:rsid w:val="00FC3732"/>
    <w:rsid w:val="00FD1F69"/>
    <w:rsid w:val="00FF55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95828A-AA7A-47B8-930E-343F2B67D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1A69"/>
  </w:style>
  <w:style w:type="paragraph" w:styleId="Ttulo2">
    <w:name w:val="heading 2"/>
    <w:link w:val="Ttulo2Car"/>
    <w:qFormat/>
    <w:rsid w:val="005C7368"/>
    <w:pPr>
      <w:spacing w:before="200" w:after="100" w:line="240" w:lineRule="auto"/>
      <w:outlineLvl w:val="1"/>
    </w:pPr>
    <w:rPr>
      <w:rFonts w:ascii="Arial" w:eastAsia="Arial" w:hAnsi="Arial" w:cs="Arial"/>
      <w:b/>
      <w:bCs/>
      <w:color w:val="2E5FA3"/>
      <w:lang w:val="es-MX"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aragraph">
    <w:name w:val="paragraph"/>
    <w:basedOn w:val="Normal"/>
    <w:rsid w:val="003A1A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uentedeprrafopredeter"/>
    <w:rsid w:val="003A1A69"/>
  </w:style>
  <w:style w:type="character" w:customStyle="1" w:styleId="eop">
    <w:name w:val="eop"/>
    <w:basedOn w:val="Fuentedeprrafopredeter"/>
    <w:rsid w:val="003A1A69"/>
  </w:style>
  <w:style w:type="paragraph" w:styleId="Textocomentario">
    <w:name w:val="annotation text"/>
    <w:basedOn w:val="Normal"/>
    <w:link w:val="TextocomentarioCar"/>
    <w:uiPriority w:val="99"/>
    <w:unhideWhenUsed/>
    <w:rsid w:val="003A1A69"/>
    <w:pPr>
      <w:spacing w:line="240" w:lineRule="auto"/>
      <w:jc w:val="both"/>
    </w:pPr>
    <w:rPr>
      <w:rFonts w:ascii="Arial" w:hAnsi="Arial"/>
      <w:kern w:val="2"/>
      <w:sz w:val="20"/>
      <w:szCs w:val="20"/>
      <w:lang w:val="es-CO"/>
      <w14:ligatures w14:val="standardContextual"/>
    </w:rPr>
  </w:style>
  <w:style w:type="character" w:customStyle="1" w:styleId="TextocomentarioCar">
    <w:name w:val="Texto comentario Car"/>
    <w:basedOn w:val="Fuentedeprrafopredeter"/>
    <w:link w:val="Textocomentario"/>
    <w:uiPriority w:val="99"/>
    <w:rsid w:val="003A1A69"/>
    <w:rPr>
      <w:rFonts w:ascii="Arial" w:hAnsi="Arial"/>
      <w:kern w:val="2"/>
      <w:sz w:val="20"/>
      <w:szCs w:val="20"/>
      <w:lang w:val="es-CO"/>
      <w14:ligatures w14:val="standardContextual"/>
    </w:rPr>
  </w:style>
  <w:style w:type="character" w:styleId="Hipervnculo">
    <w:name w:val="Hyperlink"/>
    <w:basedOn w:val="Fuentedeprrafopredeter"/>
    <w:uiPriority w:val="99"/>
    <w:unhideWhenUsed/>
    <w:rsid w:val="007245AC"/>
    <w:rPr>
      <w:color w:val="0563C1" w:themeColor="hyperlink"/>
      <w:u w:val="single"/>
    </w:rPr>
  </w:style>
  <w:style w:type="character" w:customStyle="1" w:styleId="selectable-text">
    <w:name w:val="selectable-text"/>
    <w:basedOn w:val="Fuentedeprrafopredeter"/>
    <w:rsid w:val="005F3BC8"/>
  </w:style>
  <w:style w:type="paragraph" w:customStyle="1" w:styleId="Default">
    <w:name w:val="Default"/>
    <w:rsid w:val="00FA1125"/>
    <w:pPr>
      <w:autoSpaceDE w:val="0"/>
      <w:autoSpaceDN w:val="0"/>
      <w:adjustRightInd w:val="0"/>
      <w:spacing w:after="0" w:line="240" w:lineRule="auto"/>
    </w:pPr>
    <w:rPr>
      <w:rFonts w:ascii="Arial" w:hAnsi="Arial" w:cs="Arial"/>
      <w:color w:val="000000"/>
      <w:sz w:val="24"/>
      <w:szCs w:val="24"/>
    </w:rPr>
  </w:style>
  <w:style w:type="paragraph" w:styleId="Prrafodelista">
    <w:name w:val="List Paragraph"/>
    <w:qFormat/>
    <w:rsid w:val="00471317"/>
    <w:pPr>
      <w:spacing w:after="0" w:line="240" w:lineRule="auto"/>
    </w:pPr>
    <w:rPr>
      <w:rFonts w:ascii="Arial" w:eastAsia="Arial" w:hAnsi="Arial" w:cs="Arial"/>
      <w:sz w:val="20"/>
      <w:szCs w:val="20"/>
      <w:lang w:val="es-MX" w:eastAsia="es-MX"/>
    </w:rPr>
  </w:style>
  <w:style w:type="character" w:customStyle="1" w:styleId="Ttulo2Car">
    <w:name w:val="Título 2 Car"/>
    <w:basedOn w:val="Fuentedeprrafopredeter"/>
    <w:link w:val="Ttulo2"/>
    <w:rsid w:val="005C7368"/>
    <w:rPr>
      <w:rFonts w:ascii="Arial" w:eastAsia="Arial" w:hAnsi="Arial" w:cs="Arial"/>
      <w:b/>
      <w:bCs/>
      <w:color w:val="2E5FA3"/>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23277">
      <w:bodyDiv w:val="1"/>
      <w:marLeft w:val="0"/>
      <w:marRight w:val="0"/>
      <w:marTop w:val="0"/>
      <w:marBottom w:val="0"/>
      <w:divBdr>
        <w:top w:val="none" w:sz="0" w:space="0" w:color="auto"/>
        <w:left w:val="none" w:sz="0" w:space="0" w:color="auto"/>
        <w:bottom w:val="none" w:sz="0" w:space="0" w:color="auto"/>
        <w:right w:val="none" w:sz="0" w:space="0" w:color="auto"/>
      </w:divBdr>
    </w:div>
    <w:div w:id="591546802">
      <w:bodyDiv w:val="1"/>
      <w:marLeft w:val="0"/>
      <w:marRight w:val="0"/>
      <w:marTop w:val="0"/>
      <w:marBottom w:val="0"/>
      <w:divBdr>
        <w:top w:val="none" w:sz="0" w:space="0" w:color="auto"/>
        <w:left w:val="none" w:sz="0" w:space="0" w:color="auto"/>
        <w:bottom w:val="none" w:sz="0" w:space="0" w:color="auto"/>
        <w:right w:val="none" w:sz="0" w:space="0" w:color="auto"/>
      </w:divBdr>
      <w:divsChild>
        <w:div w:id="330645091">
          <w:marLeft w:val="446"/>
          <w:marRight w:val="0"/>
          <w:marTop w:val="0"/>
          <w:marBottom w:val="160"/>
          <w:divBdr>
            <w:top w:val="none" w:sz="0" w:space="0" w:color="auto"/>
            <w:left w:val="none" w:sz="0" w:space="0" w:color="auto"/>
            <w:bottom w:val="none" w:sz="0" w:space="0" w:color="auto"/>
            <w:right w:val="none" w:sz="0" w:space="0" w:color="auto"/>
          </w:divBdr>
        </w:div>
        <w:div w:id="963535862">
          <w:marLeft w:val="446"/>
          <w:marRight w:val="0"/>
          <w:marTop w:val="0"/>
          <w:marBottom w:val="160"/>
          <w:divBdr>
            <w:top w:val="none" w:sz="0" w:space="0" w:color="auto"/>
            <w:left w:val="none" w:sz="0" w:space="0" w:color="auto"/>
            <w:bottom w:val="none" w:sz="0" w:space="0" w:color="auto"/>
            <w:right w:val="none" w:sz="0" w:space="0" w:color="auto"/>
          </w:divBdr>
        </w:div>
        <w:div w:id="1291857896">
          <w:marLeft w:val="446"/>
          <w:marRight w:val="0"/>
          <w:marTop w:val="0"/>
          <w:marBottom w:val="160"/>
          <w:divBdr>
            <w:top w:val="none" w:sz="0" w:space="0" w:color="auto"/>
            <w:left w:val="none" w:sz="0" w:space="0" w:color="auto"/>
            <w:bottom w:val="none" w:sz="0" w:space="0" w:color="auto"/>
            <w:right w:val="none" w:sz="0" w:space="0" w:color="auto"/>
          </w:divBdr>
        </w:div>
        <w:div w:id="1685087984">
          <w:marLeft w:val="446"/>
          <w:marRight w:val="0"/>
          <w:marTop w:val="0"/>
          <w:marBottom w:val="160"/>
          <w:divBdr>
            <w:top w:val="none" w:sz="0" w:space="0" w:color="auto"/>
            <w:left w:val="none" w:sz="0" w:space="0" w:color="auto"/>
            <w:bottom w:val="none" w:sz="0" w:space="0" w:color="auto"/>
            <w:right w:val="none" w:sz="0" w:space="0" w:color="auto"/>
          </w:divBdr>
        </w:div>
        <w:div w:id="165872404">
          <w:marLeft w:val="446"/>
          <w:marRight w:val="0"/>
          <w:marTop w:val="0"/>
          <w:marBottom w:val="160"/>
          <w:divBdr>
            <w:top w:val="none" w:sz="0" w:space="0" w:color="auto"/>
            <w:left w:val="none" w:sz="0" w:space="0" w:color="auto"/>
            <w:bottom w:val="none" w:sz="0" w:space="0" w:color="auto"/>
            <w:right w:val="none" w:sz="0" w:space="0" w:color="auto"/>
          </w:divBdr>
        </w:div>
        <w:div w:id="496655012">
          <w:marLeft w:val="446"/>
          <w:marRight w:val="0"/>
          <w:marTop w:val="0"/>
          <w:marBottom w:val="160"/>
          <w:divBdr>
            <w:top w:val="none" w:sz="0" w:space="0" w:color="auto"/>
            <w:left w:val="none" w:sz="0" w:space="0" w:color="auto"/>
            <w:bottom w:val="none" w:sz="0" w:space="0" w:color="auto"/>
            <w:right w:val="none" w:sz="0" w:space="0" w:color="auto"/>
          </w:divBdr>
        </w:div>
        <w:div w:id="1458639390">
          <w:marLeft w:val="446"/>
          <w:marRight w:val="0"/>
          <w:marTop w:val="0"/>
          <w:marBottom w:val="160"/>
          <w:divBdr>
            <w:top w:val="none" w:sz="0" w:space="0" w:color="auto"/>
            <w:left w:val="none" w:sz="0" w:space="0" w:color="auto"/>
            <w:bottom w:val="none" w:sz="0" w:space="0" w:color="auto"/>
            <w:right w:val="none" w:sz="0" w:space="0" w:color="auto"/>
          </w:divBdr>
        </w:div>
        <w:div w:id="2017032842">
          <w:marLeft w:val="446"/>
          <w:marRight w:val="0"/>
          <w:marTop w:val="0"/>
          <w:marBottom w:val="160"/>
          <w:divBdr>
            <w:top w:val="none" w:sz="0" w:space="0" w:color="auto"/>
            <w:left w:val="none" w:sz="0" w:space="0" w:color="auto"/>
            <w:bottom w:val="none" w:sz="0" w:space="0" w:color="auto"/>
            <w:right w:val="none" w:sz="0" w:space="0" w:color="auto"/>
          </w:divBdr>
        </w:div>
      </w:divsChild>
    </w:div>
    <w:div w:id="1266039026">
      <w:bodyDiv w:val="1"/>
      <w:marLeft w:val="0"/>
      <w:marRight w:val="0"/>
      <w:marTop w:val="0"/>
      <w:marBottom w:val="0"/>
      <w:divBdr>
        <w:top w:val="none" w:sz="0" w:space="0" w:color="auto"/>
        <w:left w:val="none" w:sz="0" w:space="0" w:color="auto"/>
        <w:bottom w:val="none" w:sz="0" w:space="0" w:color="auto"/>
        <w:right w:val="none" w:sz="0" w:space="0" w:color="auto"/>
      </w:divBdr>
    </w:div>
    <w:div w:id="1760758541">
      <w:bodyDiv w:val="1"/>
      <w:marLeft w:val="0"/>
      <w:marRight w:val="0"/>
      <w:marTop w:val="0"/>
      <w:marBottom w:val="0"/>
      <w:divBdr>
        <w:top w:val="none" w:sz="0" w:space="0" w:color="auto"/>
        <w:left w:val="none" w:sz="0" w:space="0" w:color="auto"/>
        <w:bottom w:val="none" w:sz="0" w:space="0" w:color="auto"/>
        <w:right w:val="none" w:sz="0" w:space="0" w:color="auto"/>
      </w:divBdr>
    </w:div>
    <w:div w:id="2131245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653</TotalTime>
  <Pages>4</Pages>
  <Words>1324</Words>
  <Characters>7285</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CARLOSFC</dc:creator>
  <cp:keywords/>
  <dc:description/>
  <cp:lastModifiedBy>Cuenta Microsoft</cp:lastModifiedBy>
  <cp:revision>32</cp:revision>
  <cp:lastPrinted>2026-06-22T14:21:00Z</cp:lastPrinted>
  <dcterms:created xsi:type="dcterms:W3CDTF">2026-03-13T04:01:00Z</dcterms:created>
  <dcterms:modified xsi:type="dcterms:W3CDTF">2026-06-22T14:48:00Z</dcterms:modified>
</cp:coreProperties>
</file>